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7850" w14:textId="77777777" w:rsidR="00040C3A" w:rsidRPr="00236262" w:rsidRDefault="006311DA" w:rsidP="00627C9F">
      <w:pPr>
        <w:jc w:val="both"/>
        <w:rPr>
          <w:rFonts w:ascii="Cambria" w:hAnsi="Cambria" w:cs="Univers"/>
          <w:b/>
          <w:bCs/>
          <w:sz w:val="22"/>
          <w:szCs w:val="22"/>
          <w:lang w:val="es-ES_tradnl"/>
        </w:rPr>
      </w:pPr>
      <w:r w:rsidRPr="00236262">
        <w:rPr>
          <w:rFonts w:ascii="Cambria" w:hAnsi="Cambria"/>
          <w:noProof/>
          <w:sz w:val="22"/>
          <w:szCs w:val="22"/>
        </w:rPr>
        <mc:AlternateContent>
          <mc:Choice Requires="wps">
            <w:drawing>
              <wp:anchor distT="0" distB="0" distL="114300" distR="114300" simplePos="0" relativeHeight="251661311" behindDoc="0" locked="0" layoutInCell="1" allowOverlap="1" wp14:anchorId="40EE6745" wp14:editId="14FC867B">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1F5D3"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236262">
        <w:rPr>
          <w:rFonts w:ascii="Cambria" w:hAnsi="Cambria"/>
          <w:noProof/>
          <w:sz w:val="22"/>
          <w:szCs w:val="22"/>
        </w:rPr>
        <mc:AlternateContent>
          <mc:Choice Requires="wps">
            <w:drawing>
              <wp:anchor distT="0" distB="0" distL="114300" distR="114300" simplePos="0" relativeHeight="251673600" behindDoc="0" locked="0" layoutInCell="1" allowOverlap="1" wp14:anchorId="36BFC9F1" wp14:editId="76B2F14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FC9F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052C53DB" w14:textId="77777777" w:rsidR="00040C3A" w:rsidRPr="00236262" w:rsidRDefault="00040C3A" w:rsidP="00040C3A">
      <w:pPr>
        <w:tabs>
          <w:tab w:val="center" w:pos="5400"/>
        </w:tabs>
        <w:suppressAutoHyphens/>
        <w:jc w:val="both"/>
        <w:rPr>
          <w:rFonts w:ascii="Cambria" w:hAnsi="Cambria"/>
          <w:sz w:val="22"/>
          <w:szCs w:val="22"/>
          <w:lang w:val="es-ES"/>
        </w:rPr>
      </w:pPr>
    </w:p>
    <w:p w14:paraId="1099B448" w14:textId="77777777" w:rsidR="00040C3A" w:rsidRPr="00236262" w:rsidRDefault="00040C3A" w:rsidP="00040C3A">
      <w:pPr>
        <w:tabs>
          <w:tab w:val="center" w:pos="5400"/>
        </w:tabs>
        <w:suppressAutoHyphens/>
        <w:jc w:val="both"/>
        <w:rPr>
          <w:rFonts w:ascii="Cambria" w:hAnsi="Cambria"/>
          <w:sz w:val="22"/>
          <w:szCs w:val="22"/>
          <w:lang w:val="es-ES"/>
        </w:rPr>
      </w:pPr>
    </w:p>
    <w:p w14:paraId="73A5D8B6" w14:textId="77777777" w:rsidR="005128E4" w:rsidRPr="00236262" w:rsidRDefault="005128E4" w:rsidP="00040C3A">
      <w:pPr>
        <w:tabs>
          <w:tab w:val="center" w:pos="5400"/>
        </w:tabs>
        <w:suppressAutoHyphens/>
        <w:rPr>
          <w:rFonts w:ascii="Cambria" w:hAnsi="Cambria"/>
          <w:sz w:val="22"/>
          <w:szCs w:val="22"/>
          <w:lang w:val="es-ES_tradnl"/>
        </w:rPr>
      </w:pPr>
    </w:p>
    <w:p w14:paraId="3C77C4EA" w14:textId="77777777" w:rsidR="005128E4" w:rsidRPr="00236262" w:rsidRDefault="005128E4" w:rsidP="00040C3A">
      <w:pPr>
        <w:tabs>
          <w:tab w:val="center" w:pos="5400"/>
        </w:tabs>
        <w:suppressAutoHyphens/>
        <w:rPr>
          <w:rFonts w:ascii="Cambria" w:hAnsi="Cambria"/>
          <w:sz w:val="22"/>
          <w:szCs w:val="22"/>
          <w:lang w:val="es-ES_tradnl"/>
        </w:rPr>
      </w:pPr>
    </w:p>
    <w:p w14:paraId="59CA1627" w14:textId="77777777" w:rsidR="005128E4" w:rsidRPr="00236262" w:rsidRDefault="005128E4" w:rsidP="00040C3A">
      <w:pPr>
        <w:tabs>
          <w:tab w:val="center" w:pos="5400"/>
        </w:tabs>
        <w:suppressAutoHyphens/>
        <w:rPr>
          <w:rFonts w:ascii="Cambria" w:hAnsi="Cambria"/>
          <w:sz w:val="22"/>
          <w:szCs w:val="22"/>
          <w:lang w:val="es-ES_tradnl"/>
        </w:rPr>
      </w:pPr>
    </w:p>
    <w:p w14:paraId="38C0CB82" w14:textId="77777777" w:rsidR="00040C3A" w:rsidRPr="00236262" w:rsidRDefault="00040C3A" w:rsidP="005128E4">
      <w:pPr>
        <w:tabs>
          <w:tab w:val="center" w:pos="5400"/>
        </w:tabs>
        <w:suppressAutoHyphens/>
        <w:jc w:val="center"/>
        <w:rPr>
          <w:rFonts w:ascii="Cambria" w:hAnsi="Cambria"/>
          <w:sz w:val="22"/>
          <w:szCs w:val="22"/>
          <w:lang w:val="es-ES_tradnl"/>
        </w:rPr>
      </w:pPr>
    </w:p>
    <w:p w14:paraId="574BFEEF" w14:textId="77777777" w:rsidR="00040C3A" w:rsidRPr="00236262" w:rsidRDefault="00040C3A" w:rsidP="005128E4">
      <w:pPr>
        <w:tabs>
          <w:tab w:val="center" w:pos="5400"/>
        </w:tabs>
        <w:suppressAutoHyphens/>
        <w:jc w:val="center"/>
        <w:rPr>
          <w:rFonts w:ascii="Cambria" w:hAnsi="Cambria"/>
          <w:sz w:val="22"/>
          <w:szCs w:val="22"/>
          <w:lang w:val="es-ES_tradnl"/>
        </w:rPr>
      </w:pPr>
    </w:p>
    <w:p w14:paraId="19800652" w14:textId="77777777" w:rsidR="005B52B0" w:rsidRPr="00236262" w:rsidRDefault="005B52B0" w:rsidP="005128E4">
      <w:pPr>
        <w:tabs>
          <w:tab w:val="center" w:pos="5400"/>
        </w:tabs>
        <w:suppressAutoHyphens/>
        <w:jc w:val="center"/>
        <w:rPr>
          <w:rFonts w:ascii="Cambria" w:hAnsi="Cambria"/>
          <w:sz w:val="22"/>
          <w:szCs w:val="22"/>
          <w:lang w:val="es-ES_tradnl"/>
        </w:rPr>
      </w:pPr>
    </w:p>
    <w:p w14:paraId="5F7F360E" w14:textId="77777777" w:rsidR="005B52B0" w:rsidRPr="00236262" w:rsidRDefault="005B52B0" w:rsidP="005128E4">
      <w:pPr>
        <w:tabs>
          <w:tab w:val="center" w:pos="5400"/>
        </w:tabs>
        <w:suppressAutoHyphens/>
        <w:jc w:val="center"/>
        <w:rPr>
          <w:rFonts w:ascii="Cambria" w:hAnsi="Cambria"/>
          <w:sz w:val="22"/>
          <w:szCs w:val="22"/>
          <w:lang w:val="es-ES_tradnl"/>
        </w:rPr>
      </w:pPr>
    </w:p>
    <w:p w14:paraId="2E498EC1" w14:textId="77777777" w:rsidR="005B52B0" w:rsidRPr="00236262" w:rsidRDefault="005B52B0" w:rsidP="005128E4">
      <w:pPr>
        <w:tabs>
          <w:tab w:val="center" w:pos="5400"/>
        </w:tabs>
        <w:suppressAutoHyphens/>
        <w:jc w:val="center"/>
        <w:rPr>
          <w:rFonts w:ascii="Cambria" w:hAnsi="Cambria"/>
          <w:sz w:val="22"/>
          <w:szCs w:val="22"/>
          <w:lang w:val="es-ES_tradnl"/>
        </w:rPr>
      </w:pPr>
    </w:p>
    <w:p w14:paraId="56F64985" w14:textId="77777777" w:rsidR="00040C3A" w:rsidRPr="00236262" w:rsidRDefault="00040C3A" w:rsidP="00040C3A">
      <w:pPr>
        <w:tabs>
          <w:tab w:val="center" w:pos="5400"/>
        </w:tabs>
        <w:suppressAutoHyphens/>
        <w:jc w:val="center"/>
        <w:rPr>
          <w:rFonts w:ascii="Cambria" w:hAnsi="Cambria"/>
          <w:sz w:val="22"/>
          <w:szCs w:val="22"/>
          <w:lang w:val="es-ES_tradnl"/>
        </w:rPr>
      </w:pPr>
    </w:p>
    <w:p w14:paraId="416F5120" w14:textId="77777777" w:rsidR="00040C3A" w:rsidRPr="00236262" w:rsidRDefault="00040C3A" w:rsidP="00040C3A">
      <w:pPr>
        <w:tabs>
          <w:tab w:val="center" w:pos="5400"/>
        </w:tabs>
        <w:suppressAutoHyphens/>
        <w:jc w:val="center"/>
        <w:rPr>
          <w:rFonts w:ascii="Cambria" w:hAnsi="Cambria"/>
          <w:sz w:val="22"/>
          <w:szCs w:val="22"/>
          <w:lang w:val="es-ES_tradnl"/>
        </w:rPr>
      </w:pPr>
    </w:p>
    <w:p w14:paraId="66882259" w14:textId="77777777" w:rsidR="00040C3A" w:rsidRPr="00236262" w:rsidRDefault="00040C3A" w:rsidP="00040C3A">
      <w:pPr>
        <w:tabs>
          <w:tab w:val="center" w:pos="5400"/>
        </w:tabs>
        <w:suppressAutoHyphens/>
        <w:jc w:val="center"/>
        <w:rPr>
          <w:rFonts w:ascii="Cambria" w:hAnsi="Cambria"/>
          <w:sz w:val="22"/>
          <w:szCs w:val="22"/>
          <w:lang w:val="es-ES_tradnl"/>
        </w:rPr>
      </w:pPr>
    </w:p>
    <w:p w14:paraId="0F9A957D" w14:textId="77777777" w:rsidR="00040C3A" w:rsidRPr="00236262" w:rsidRDefault="00E533FF" w:rsidP="00040C3A">
      <w:pPr>
        <w:tabs>
          <w:tab w:val="center" w:pos="5400"/>
        </w:tabs>
        <w:suppressAutoHyphens/>
        <w:jc w:val="center"/>
        <w:rPr>
          <w:rFonts w:ascii="Cambria" w:hAnsi="Cambria"/>
          <w:sz w:val="22"/>
          <w:szCs w:val="22"/>
          <w:lang w:val="es-ES_tradnl"/>
        </w:rPr>
      </w:pPr>
      <w:r w:rsidRPr="00236262">
        <w:rPr>
          <w:rFonts w:ascii="Cambria" w:hAnsi="Cambria"/>
          <w:noProof/>
          <w:sz w:val="22"/>
          <w:szCs w:val="22"/>
        </w:rPr>
        <mc:AlternateContent>
          <mc:Choice Requires="wps">
            <w:drawing>
              <wp:anchor distT="0" distB="0" distL="114300" distR="114300" simplePos="0" relativeHeight="251669504" behindDoc="0" locked="0" layoutInCell="1" allowOverlap="1" wp14:anchorId="49DFED24" wp14:editId="2E9953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26BC12" w14:textId="54C5002B"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3224DB">
                              <w:rPr>
                                <w:rFonts w:asciiTheme="majorHAnsi" w:hAnsiTheme="majorHAnsi" w:cs="Arial"/>
                                <w:b/>
                                <w:bCs/>
                                <w:color w:val="0D0D0D" w:themeColor="text1" w:themeTint="F2"/>
                                <w:sz w:val="36"/>
                                <w:szCs w:val="40"/>
                              </w:rPr>
                              <w:t>218</w:t>
                            </w:r>
                            <w:r w:rsidRPr="004B7EB6">
                              <w:rPr>
                                <w:rFonts w:asciiTheme="majorHAnsi" w:hAnsiTheme="majorHAnsi" w:cs="Arial"/>
                                <w:b/>
                                <w:bCs/>
                                <w:color w:val="0D0D0D" w:themeColor="text1" w:themeTint="F2"/>
                                <w:sz w:val="36"/>
                                <w:szCs w:val="40"/>
                              </w:rPr>
                              <w:t>/</w:t>
                            </w:r>
                            <w:r w:rsidR="0097798F">
                              <w:rPr>
                                <w:rFonts w:asciiTheme="majorHAnsi" w:hAnsiTheme="majorHAnsi" w:cs="Arial"/>
                                <w:b/>
                                <w:bCs/>
                                <w:color w:val="0D0D0D" w:themeColor="text1" w:themeTint="F2"/>
                                <w:sz w:val="36"/>
                                <w:szCs w:val="40"/>
                              </w:rPr>
                              <w:t>23</w:t>
                            </w:r>
                          </w:p>
                          <w:p w14:paraId="2F09FD78" w14:textId="141751D4"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97798F">
                              <w:rPr>
                                <w:rFonts w:asciiTheme="majorHAnsi" w:hAnsiTheme="majorHAnsi" w:cs="Arial"/>
                                <w:b/>
                                <w:bCs/>
                                <w:color w:val="0D0D0D" w:themeColor="text1" w:themeTint="F2"/>
                                <w:sz w:val="36"/>
                                <w:szCs w:val="40"/>
                              </w:rPr>
                              <w:t>12.490</w:t>
                            </w:r>
                          </w:p>
                          <w:p w14:paraId="137925A6" w14:textId="10EA460A"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6F25AA4F" w14:textId="77777777" w:rsidR="0097798F" w:rsidRPr="0010736F" w:rsidRDefault="0097798F" w:rsidP="0097798F">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ASMETH YAMITH SALAZAR PALENCIA</w:t>
                            </w:r>
                          </w:p>
                          <w:p w14:paraId="07E90BFE" w14:textId="3F6215F7" w:rsidR="005B52B0" w:rsidRPr="0097798F" w:rsidRDefault="0097798F" w:rsidP="0097798F">
                            <w:pPr>
                              <w:spacing w:line="276" w:lineRule="auto"/>
                              <w:rPr>
                                <w:rFonts w:asciiTheme="majorHAnsi" w:hAnsiTheme="majorHAnsi" w:cs="Arial"/>
                                <w:color w:val="0D0D0D" w:themeColor="text1" w:themeTint="F2"/>
                                <w:szCs w:val="22"/>
                                <w:lang w:val="es-AR"/>
                              </w:rPr>
                            </w:pPr>
                            <w:r>
                              <w:rPr>
                                <w:rFonts w:asciiTheme="majorHAnsi" w:hAnsiTheme="majorHAnsi" w:cs="Arial"/>
                                <w:color w:val="0D0D0D" w:themeColor="text1" w:themeTint="F2"/>
                                <w:szCs w:val="22"/>
                                <w:lang w:val="es-ES"/>
                              </w:rPr>
                              <w:t xml:space="preserve">COLOMBIA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FED24"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7E26BC12" w14:textId="54C5002B"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3224DB">
                        <w:rPr>
                          <w:rFonts w:asciiTheme="majorHAnsi" w:hAnsiTheme="majorHAnsi" w:cs="Arial"/>
                          <w:b/>
                          <w:bCs/>
                          <w:color w:val="0D0D0D" w:themeColor="text1" w:themeTint="F2"/>
                          <w:sz w:val="36"/>
                          <w:szCs w:val="40"/>
                        </w:rPr>
                        <w:t>218</w:t>
                      </w:r>
                      <w:r w:rsidRPr="004B7EB6">
                        <w:rPr>
                          <w:rFonts w:asciiTheme="majorHAnsi" w:hAnsiTheme="majorHAnsi" w:cs="Arial"/>
                          <w:b/>
                          <w:bCs/>
                          <w:color w:val="0D0D0D" w:themeColor="text1" w:themeTint="F2"/>
                          <w:sz w:val="36"/>
                          <w:szCs w:val="40"/>
                        </w:rPr>
                        <w:t>/</w:t>
                      </w:r>
                      <w:r w:rsidR="0097798F">
                        <w:rPr>
                          <w:rFonts w:asciiTheme="majorHAnsi" w:hAnsiTheme="majorHAnsi" w:cs="Arial"/>
                          <w:b/>
                          <w:bCs/>
                          <w:color w:val="0D0D0D" w:themeColor="text1" w:themeTint="F2"/>
                          <w:sz w:val="36"/>
                          <w:szCs w:val="40"/>
                        </w:rPr>
                        <w:t>23</w:t>
                      </w:r>
                    </w:p>
                    <w:p w14:paraId="2F09FD78" w14:textId="141751D4"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97798F">
                        <w:rPr>
                          <w:rFonts w:asciiTheme="majorHAnsi" w:hAnsiTheme="majorHAnsi" w:cs="Arial"/>
                          <w:b/>
                          <w:bCs/>
                          <w:color w:val="0D0D0D" w:themeColor="text1" w:themeTint="F2"/>
                          <w:sz w:val="36"/>
                          <w:szCs w:val="40"/>
                        </w:rPr>
                        <w:t>12.490</w:t>
                      </w:r>
                    </w:p>
                    <w:p w14:paraId="137925A6" w14:textId="10EA460A"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6F25AA4F" w14:textId="77777777" w:rsidR="0097798F" w:rsidRPr="0010736F" w:rsidRDefault="0097798F" w:rsidP="0097798F">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ASMETH YAMITH SALAZAR PALENCIA</w:t>
                      </w:r>
                    </w:p>
                    <w:p w14:paraId="07E90BFE" w14:textId="3F6215F7" w:rsidR="005B52B0" w:rsidRPr="0097798F" w:rsidRDefault="0097798F" w:rsidP="0097798F">
                      <w:pPr>
                        <w:spacing w:line="276" w:lineRule="auto"/>
                        <w:rPr>
                          <w:rFonts w:asciiTheme="majorHAnsi" w:hAnsiTheme="majorHAnsi" w:cs="Arial"/>
                          <w:color w:val="0D0D0D" w:themeColor="text1" w:themeTint="F2"/>
                          <w:szCs w:val="22"/>
                          <w:lang w:val="es-AR"/>
                        </w:rPr>
                      </w:pPr>
                      <w:r>
                        <w:rPr>
                          <w:rFonts w:asciiTheme="majorHAnsi" w:hAnsiTheme="majorHAnsi" w:cs="Arial"/>
                          <w:color w:val="0D0D0D" w:themeColor="text1" w:themeTint="F2"/>
                          <w:szCs w:val="22"/>
                          <w:lang w:val="es-ES"/>
                        </w:rPr>
                        <w:t xml:space="preserve">COLOMBIA </w:t>
                      </w:r>
                    </w:p>
                  </w:txbxContent>
                </v:textbox>
              </v:shape>
            </w:pict>
          </mc:Fallback>
        </mc:AlternateContent>
      </w:r>
      <w:r w:rsidR="004B7EB6" w:rsidRPr="00236262">
        <w:rPr>
          <w:rFonts w:ascii="Cambria" w:hAnsi="Cambria"/>
          <w:noProof/>
          <w:sz w:val="22"/>
          <w:szCs w:val="22"/>
        </w:rPr>
        <mc:AlternateContent>
          <mc:Choice Requires="wps">
            <w:drawing>
              <wp:anchor distT="0" distB="0" distL="114300" distR="114300" simplePos="0" relativeHeight="251671552" behindDoc="0" locked="0" layoutInCell="1" allowOverlap="1" wp14:anchorId="4B2DAB49" wp14:editId="3210E982">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466132" w14:textId="77E4240D"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OA</w:t>
                            </w:r>
                            <w:r w:rsidR="001C197D">
                              <w:rPr>
                                <w:rFonts w:asciiTheme="minorHAnsi" w:hAnsiTheme="minorHAnsi"/>
                                <w:color w:val="FFFFFF" w:themeColor="background1"/>
                                <w:sz w:val="22"/>
                                <w:lang w:val="pt-BR"/>
                              </w:rPr>
                              <w:t>S</w:t>
                            </w:r>
                            <w:r w:rsidRPr="004B7EB6">
                              <w:rPr>
                                <w:rFonts w:asciiTheme="minorHAnsi" w:hAnsiTheme="minorHAnsi"/>
                                <w:color w:val="FFFFFF" w:themeColor="background1"/>
                                <w:sz w:val="22"/>
                                <w:lang w:val="pt-BR"/>
                              </w:rPr>
                              <w:t>/Ser.L/V/II</w:t>
                            </w:r>
                          </w:p>
                          <w:p w14:paraId="330BBEF7" w14:textId="522ACB16" w:rsidR="00627C9F" w:rsidRPr="00475CA5" w:rsidRDefault="00627C9F" w:rsidP="002C1641">
                            <w:pPr>
                              <w:jc w:val="right"/>
                              <w:rPr>
                                <w:rFonts w:asciiTheme="minorHAnsi" w:hAnsiTheme="minorHAnsi"/>
                                <w:color w:val="FFFFFF" w:themeColor="background1"/>
                                <w:sz w:val="22"/>
                                <w:lang w:val="pt-BR"/>
                              </w:rPr>
                            </w:pPr>
                            <w:r w:rsidRPr="00475CA5">
                              <w:rPr>
                                <w:rFonts w:asciiTheme="minorHAnsi" w:hAnsiTheme="minorHAnsi"/>
                                <w:color w:val="FFFFFF" w:themeColor="background1"/>
                                <w:sz w:val="22"/>
                                <w:lang w:val="pt-BR"/>
                              </w:rPr>
                              <w:t>Doc.</w:t>
                            </w:r>
                            <w:r w:rsidR="00BC2185" w:rsidRPr="00475CA5">
                              <w:rPr>
                                <w:rFonts w:asciiTheme="minorHAnsi" w:hAnsiTheme="minorHAnsi"/>
                                <w:color w:val="FFFFFF" w:themeColor="background1"/>
                                <w:sz w:val="22"/>
                                <w:lang w:val="pt-BR"/>
                              </w:rPr>
                              <w:t>237</w:t>
                            </w:r>
                          </w:p>
                          <w:p w14:paraId="64A9D0B0" w14:textId="1BC22653" w:rsidR="00627C9F" w:rsidRPr="004B7EB6" w:rsidRDefault="003224DB" w:rsidP="002C1641">
                            <w:pPr>
                              <w:jc w:val="right"/>
                              <w:rPr>
                                <w:rFonts w:asciiTheme="minorHAnsi" w:hAnsiTheme="minorHAnsi"/>
                                <w:color w:val="FFFFFF" w:themeColor="background1"/>
                                <w:sz w:val="22"/>
                              </w:rPr>
                            </w:pPr>
                            <w:r>
                              <w:rPr>
                                <w:rFonts w:asciiTheme="minorHAnsi" w:hAnsiTheme="minorHAnsi"/>
                                <w:color w:val="FFFFFF" w:themeColor="background1"/>
                                <w:sz w:val="22"/>
                              </w:rPr>
                              <w:t>22 October</w:t>
                            </w:r>
                            <w:r w:rsidR="00627C9F" w:rsidRPr="004B7EB6">
                              <w:rPr>
                                <w:rFonts w:asciiTheme="minorHAnsi" w:hAnsiTheme="minorHAnsi"/>
                                <w:color w:val="FFFFFF" w:themeColor="background1"/>
                                <w:sz w:val="22"/>
                              </w:rPr>
                              <w:t xml:space="preserve"> 20</w:t>
                            </w:r>
                            <w:r w:rsidR="0097798F">
                              <w:rPr>
                                <w:rFonts w:asciiTheme="minorHAnsi" w:hAnsiTheme="minorHAnsi"/>
                                <w:color w:val="FFFFFF" w:themeColor="background1"/>
                                <w:sz w:val="22"/>
                              </w:rPr>
                              <w:t>23</w:t>
                            </w:r>
                          </w:p>
                          <w:p w14:paraId="61B7CA4D" w14:textId="325D7FD2"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97798F">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DAB49"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7C466132" w14:textId="77E4240D"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OA</w:t>
                      </w:r>
                      <w:r w:rsidR="001C197D">
                        <w:rPr>
                          <w:rFonts w:asciiTheme="minorHAnsi" w:hAnsiTheme="minorHAnsi"/>
                          <w:color w:val="FFFFFF" w:themeColor="background1"/>
                          <w:sz w:val="22"/>
                          <w:lang w:val="pt-BR"/>
                        </w:rPr>
                        <w:t>S</w:t>
                      </w:r>
                      <w:r w:rsidRPr="004B7EB6">
                        <w:rPr>
                          <w:rFonts w:asciiTheme="minorHAnsi" w:hAnsiTheme="minorHAnsi"/>
                          <w:color w:val="FFFFFF" w:themeColor="background1"/>
                          <w:sz w:val="22"/>
                          <w:lang w:val="pt-BR"/>
                        </w:rPr>
                        <w:t>/Ser.L/V/II</w:t>
                      </w:r>
                    </w:p>
                    <w:p w14:paraId="330BBEF7" w14:textId="522ACB16" w:rsidR="00627C9F" w:rsidRPr="00475CA5" w:rsidRDefault="00627C9F" w:rsidP="002C1641">
                      <w:pPr>
                        <w:jc w:val="right"/>
                        <w:rPr>
                          <w:rFonts w:asciiTheme="minorHAnsi" w:hAnsiTheme="minorHAnsi"/>
                          <w:color w:val="FFFFFF" w:themeColor="background1"/>
                          <w:sz w:val="22"/>
                          <w:lang w:val="pt-BR"/>
                        </w:rPr>
                      </w:pPr>
                      <w:r w:rsidRPr="00475CA5">
                        <w:rPr>
                          <w:rFonts w:asciiTheme="minorHAnsi" w:hAnsiTheme="minorHAnsi"/>
                          <w:color w:val="FFFFFF" w:themeColor="background1"/>
                          <w:sz w:val="22"/>
                          <w:lang w:val="pt-BR"/>
                        </w:rPr>
                        <w:t>Doc.</w:t>
                      </w:r>
                      <w:r w:rsidR="00BC2185" w:rsidRPr="00475CA5">
                        <w:rPr>
                          <w:rFonts w:asciiTheme="minorHAnsi" w:hAnsiTheme="minorHAnsi"/>
                          <w:color w:val="FFFFFF" w:themeColor="background1"/>
                          <w:sz w:val="22"/>
                          <w:lang w:val="pt-BR"/>
                        </w:rPr>
                        <w:t>237</w:t>
                      </w:r>
                    </w:p>
                    <w:p w14:paraId="64A9D0B0" w14:textId="1BC22653" w:rsidR="00627C9F" w:rsidRPr="004B7EB6" w:rsidRDefault="003224DB" w:rsidP="002C1641">
                      <w:pPr>
                        <w:jc w:val="right"/>
                        <w:rPr>
                          <w:rFonts w:asciiTheme="minorHAnsi" w:hAnsiTheme="minorHAnsi"/>
                          <w:color w:val="FFFFFF" w:themeColor="background1"/>
                          <w:sz w:val="22"/>
                        </w:rPr>
                      </w:pPr>
                      <w:r>
                        <w:rPr>
                          <w:rFonts w:asciiTheme="minorHAnsi" w:hAnsiTheme="minorHAnsi"/>
                          <w:color w:val="FFFFFF" w:themeColor="background1"/>
                          <w:sz w:val="22"/>
                        </w:rPr>
                        <w:t>22 October</w:t>
                      </w:r>
                      <w:r w:rsidR="00627C9F" w:rsidRPr="004B7EB6">
                        <w:rPr>
                          <w:rFonts w:asciiTheme="minorHAnsi" w:hAnsiTheme="minorHAnsi"/>
                          <w:color w:val="FFFFFF" w:themeColor="background1"/>
                          <w:sz w:val="22"/>
                        </w:rPr>
                        <w:t xml:space="preserve"> 20</w:t>
                      </w:r>
                      <w:r w:rsidR="0097798F">
                        <w:rPr>
                          <w:rFonts w:asciiTheme="minorHAnsi" w:hAnsiTheme="minorHAnsi"/>
                          <w:color w:val="FFFFFF" w:themeColor="background1"/>
                          <w:sz w:val="22"/>
                        </w:rPr>
                        <w:t>23</w:t>
                      </w:r>
                    </w:p>
                    <w:p w14:paraId="61B7CA4D" w14:textId="325D7FD2"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97798F">
                        <w:rPr>
                          <w:rFonts w:asciiTheme="minorHAnsi" w:hAnsiTheme="minorHAnsi"/>
                          <w:color w:val="FFFFFF" w:themeColor="background1"/>
                          <w:sz w:val="22"/>
                        </w:rPr>
                        <w:t>Spanish</w:t>
                      </w:r>
                    </w:p>
                  </w:txbxContent>
                </v:textbox>
              </v:shape>
            </w:pict>
          </mc:Fallback>
        </mc:AlternateContent>
      </w:r>
    </w:p>
    <w:p w14:paraId="38659821" w14:textId="77777777" w:rsidR="00040C3A" w:rsidRPr="00236262" w:rsidRDefault="00040C3A" w:rsidP="00040C3A">
      <w:pPr>
        <w:tabs>
          <w:tab w:val="center" w:pos="5400"/>
        </w:tabs>
        <w:suppressAutoHyphens/>
        <w:jc w:val="center"/>
        <w:rPr>
          <w:rFonts w:ascii="Cambria" w:hAnsi="Cambria"/>
          <w:sz w:val="22"/>
          <w:szCs w:val="22"/>
          <w:lang w:val="es-ES_tradnl"/>
        </w:rPr>
      </w:pPr>
    </w:p>
    <w:p w14:paraId="2C89FAEA" w14:textId="77777777" w:rsidR="00040C3A" w:rsidRPr="00236262" w:rsidRDefault="00040C3A" w:rsidP="00040C3A">
      <w:pPr>
        <w:tabs>
          <w:tab w:val="center" w:pos="5400"/>
        </w:tabs>
        <w:suppressAutoHyphens/>
        <w:jc w:val="center"/>
        <w:rPr>
          <w:rFonts w:ascii="Cambria" w:hAnsi="Cambria" w:cs="Arial"/>
          <w:sz w:val="22"/>
          <w:szCs w:val="22"/>
          <w:lang w:val="es-ES_tradnl"/>
        </w:rPr>
      </w:pPr>
    </w:p>
    <w:p w14:paraId="446B9D14" w14:textId="77777777" w:rsidR="00040C3A" w:rsidRPr="00236262" w:rsidRDefault="00040C3A" w:rsidP="00040C3A">
      <w:pPr>
        <w:tabs>
          <w:tab w:val="center" w:pos="5400"/>
        </w:tabs>
        <w:suppressAutoHyphens/>
        <w:jc w:val="center"/>
        <w:rPr>
          <w:rFonts w:ascii="Cambria" w:hAnsi="Cambria"/>
          <w:sz w:val="22"/>
          <w:szCs w:val="22"/>
          <w:lang w:val="es-ES_tradnl"/>
        </w:rPr>
      </w:pPr>
    </w:p>
    <w:p w14:paraId="6F75D956" w14:textId="77777777" w:rsidR="00040C3A" w:rsidRPr="00236262" w:rsidRDefault="00040C3A" w:rsidP="00040C3A">
      <w:pPr>
        <w:tabs>
          <w:tab w:val="center" w:pos="5400"/>
        </w:tabs>
        <w:suppressAutoHyphens/>
        <w:jc w:val="center"/>
        <w:rPr>
          <w:rFonts w:ascii="Cambria" w:hAnsi="Cambria"/>
          <w:sz w:val="22"/>
          <w:szCs w:val="22"/>
          <w:lang w:val="es-ES_tradnl"/>
        </w:rPr>
      </w:pPr>
    </w:p>
    <w:p w14:paraId="171FA69D" w14:textId="77777777" w:rsidR="00040C3A" w:rsidRPr="00236262" w:rsidRDefault="00040C3A" w:rsidP="00040C3A">
      <w:pPr>
        <w:tabs>
          <w:tab w:val="center" w:pos="5400"/>
        </w:tabs>
        <w:suppressAutoHyphens/>
        <w:jc w:val="center"/>
        <w:rPr>
          <w:rFonts w:ascii="Cambria" w:hAnsi="Cambria"/>
          <w:sz w:val="22"/>
          <w:szCs w:val="22"/>
          <w:lang w:val="es-ES_tradnl"/>
        </w:rPr>
      </w:pPr>
    </w:p>
    <w:p w14:paraId="34479DF1" w14:textId="77777777" w:rsidR="00040C3A" w:rsidRPr="00236262" w:rsidRDefault="00040C3A" w:rsidP="00040C3A">
      <w:pPr>
        <w:tabs>
          <w:tab w:val="center" w:pos="5400"/>
        </w:tabs>
        <w:suppressAutoHyphens/>
        <w:jc w:val="center"/>
        <w:rPr>
          <w:rFonts w:ascii="Cambria" w:hAnsi="Cambria"/>
          <w:sz w:val="22"/>
          <w:szCs w:val="22"/>
          <w:lang w:val="es-ES_tradnl"/>
        </w:rPr>
      </w:pPr>
    </w:p>
    <w:p w14:paraId="3A82F646" w14:textId="77777777" w:rsidR="005128E4" w:rsidRPr="00236262" w:rsidRDefault="005128E4" w:rsidP="00040C3A">
      <w:pPr>
        <w:tabs>
          <w:tab w:val="center" w:pos="5400"/>
        </w:tabs>
        <w:suppressAutoHyphens/>
        <w:jc w:val="center"/>
        <w:rPr>
          <w:rFonts w:ascii="Cambria" w:hAnsi="Cambria"/>
          <w:sz w:val="22"/>
          <w:szCs w:val="22"/>
          <w:lang w:val="es-ES_tradnl"/>
        </w:rPr>
      </w:pPr>
    </w:p>
    <w:p w14:paraId="4D2EBF75" w14:textId="77777777" w:rsidR="00040C3A" w:rsidRPr="00236262" w:rsidRDefault="00040C3A" w:rsidP="00040C3A">
      <w:pPr>
        <w:tabs>
          <w:tab w:val="center" w:pos="5400"/>
        </w:tabs>
        <w:suppressAutoHyphens/>
        <w:jc w:val="center"/>
        <w:rPr>
          <w:rFonts w:ascii="Cambria" w:hAnsi="Cambria"/>
          <w:sz w:val="22"/>
          <w:szCs w:val="22"/>
          <w:lang w:val="es-ES_tradnl"/>
        </w:rPr>
      </w:pPr>
    </w:p>
    <w:p w14:paraId="1573D827" w14:textId="77777777" w:rsidR="005128E4" w:rsidRPr="00236262" w:rsidRDefault="005128E4" w:rsidP="00040C3A">
      <w:pPr>
        <w:tabs>
          <w:tab w:val="center" w:pos="5400"/>
        </w:tabs>
        <w:suppressAutoHyphens/>
        <w:jc w:val="center"/>
        <w:rPr>
          <w:rFonts w:ascii="Cambria" w:hAnsi="Cambria"/>
          <w:sz w:val="22"/>
          <w:szCs w:val="22"/>
          <w:lang w:val="es-ES_tradnl"/>
        </w:rPr>
      </w:pPr>
    </w:p>
    <w:p w14:paraId="1838122F" w14:textId="77777777" w:rsidR="005128E4" w:rsidRPr="00236262" w:rsidRDefault="005128E4" w:rsidP="00040C3A">
      <w:pPr>
        <w:tabs>
          <w:tab w:val="center" w:pos="5400"/>
        </w:tabs>
        <w:suppressAutoHyphens/>
        <w:jc w:val="center"/>
        <w:rPr>
          <w:rFonts w:ascii="Cambria" w:hAnsi="Cambria"/>
          <w:sz w:val="22"/>
          <w:szCs w:val="22"/>
          <w:lang w:val="es-ES_tradnl"/>
        </w:rPr>
      </w:pPr>
    </w:p>
    <w:p w14:paraId="3A1E4986" w14:textId="77777777" w:rsidR="005128E4" w:rsidRPr="00236262" w:rsidRDefault="005128E4" w:rsidP="00040C3A">
      <w:pPr>
        <w:tabs>
          <w:tab w:val="center" w:pos="5400"/>
        </w:tabs>
        <w:suppressAutoHyphens/>
        <w:jc w:val="center"/>
        <w:rPr>
          <w:rFonts w:ascii="Cambria" w:hAnsi="Cambria"/>
          <w:sz w:val="22"/>
          <w:szCs w:val="22"/>
          <w:lang w:val="es-ES_tradnl"/>
        </w:rPr>
      </w:pPr>
    </w:p>
    <w:p w14:paraId="36F77937" w14:textId="77777777" w:rsidR="00040C3A" w:rsidRPr="00236262" w:rsidRDefault="00040C3A" w:rsidP="00040C3A">
      <w:pPr>
        <w:tabs>
          <w:tab w:val="center" w:pos="5400"/>
        </w:tabs>
        <w:suppressAutoHyphens/>
        <w:jc w:val="center"/>
        <w:rPr>
          <w:rFonts w:ascii="Cambria" w:hAnsi="Cambria"/>
          <w:sz w:val="22"/>
          <w:szCs w:val="22"/>
          <w:lang w:val="es-ES_tradnl"/>
        </w:rPr>
      </w:pPr>
    </w:p>
    <w:p w14:paraId="4EF1FD29" w14:textId="77777777" w:rsidR="00040C3A" w:rsidRPr="00236262" w:rsidRDefault="00040C3A" w:rsidP="00040C3A">
      <w:pPr>
        <w:tabs>
          <w:tab w:val="center" w:pos="5400"/>
        </w:tabs>
        <w:suppressAutoHyphens/>
        <w:jc w:val="center"/>
        <w:rPr>
          <w:rFonts w:ascii="Cambria" w:hAnsi="Cambria"/>
          <w:sz w:val="22"/>
          <w:szCs w:val="22"/>
          <w:lang w:val="es-ES_tradnl"/>
        </w:rPr>
      </w:pPr>
    </w:p>
    <w:p w14:paraId="3489E0FE" w14:textId="77777777" w:rsidR="002C1641" w:rsidRPr="00236262" w:rsidRDefault="002C1641" w:rsidP="00040C3A">
      <w:pPr>
        <w:tabs>
          <w:tab w:val="center" w:pos="5400"/>
        </w:tabs>
        <w:suppressAutoHyphens/>
        <w:jc w:val="center"/>
        <w:rPr>
          <w:rFonts w:ascii="Cambria" w:hAnsi="Cambria"/>
          <w:sz w:val="18"/>
          <w:szCs w:val="22"/>
          <w:lang w:val="es-ES_tradnl"/>
        </w:rPr>
      </w:pPr>
    </w:p>
    <w:p w14:paraId="2889349C" w14:textId="77777777" w:rsidR="002C1641" w:rsidRPr="00236262" w:rsidRDefault="002C1641" w:rsidP="00040C3A">
      <w:pPr>
        <w:tabs>
          <w:tab w:val="center" w:pos="5400"/>
        </w:tabs>
        <w:suppressAutoHyphens/>
        <w:jc w:val="center"/>
        <w:rPr>
          <w:rFonts w:ascii="Cambria" w:hAnsi="Cambria"/>
          <w:sz w:val="18"/>
          <w:szCs w:val="22"/>
          <w:lang w:val="es-ES_tradnl"/>
        </w:rPr>
      </w:pPr>
    </w:p>
    <w:p w14:paraId="32B41153" w14:textId="77777777" w:rsidR="002C1641" w:rsidRPr="00236262" w:rsidRDefault="002C1641" w:rsidP="00040C3A">
      <w:pPr>
        <w:tabs>
          <w:tab w:val="center" w:pos="5400"/>
        </w:tabs>
        <w:suppressAutoHyphens/>
        <w:jc w:val="center"/>
        <w:rPr>
          <w:rFonts w:ascii="Cambria" w:hAnsi="Cambria"/>
          <w:sz w:val="18"/>
          <w:szCs w:val="22"/>
          <w:lang w:val="es-ES_tradnl"/>
        </w:rPr>
      </w:pPr>
    </w:p>
    <w:p w14:paraId="41097006" w14:textId="77777777" w:rsidR="002C1641" w:rsidRPr="00236262" w:rsidRDefault="002C1641" w:rsidP="00040C3A">
      <w:pPr>
        <w:tabs>
          <w:tab w:val="center" w:pos="5400"/>
        </w:tabs>
        <w:suppressAutoHyphens/>
        <w:jc w:val="center"/>
        <w:rPr>
          <w:rFonts w:ascii="Cambria" w:hAnsi="Cambria"/>
          <w:sz w:val="18"/>
          <w:szCs w:val="22"/>
          <w:lang w:val="es-ES_tradnl"/>
        </w:rPr>
      </w:pPr>
    </w:p>
    <w:p w14:paraId="221B6BFA" w14:textId="77777777" w:rsidR="002C1641" w:rsidRPr="00236262" w:rsidRDefault="002C1641" w:rsidP="00040C3A">
      <w:pPr>
        <w:tabs>
          <w:tab w:val="center" w:pos="5400"/>
        </w:tabs>
        <w:suppressAutoHyphens/>
        <w:jc w:val="center"/>
        <w:rPr>
          <w:rFonts w:ascii="Cambria" w:hAnsi="Cambria"/>
          <w:sz w:val="18"/>
          <w:szCs w:val="22"/>
          <w:lang w:val="es-ES_tradnl"/>
        </w:rPr>
      </w:pPr>
    </w:p>
    <w:p w14:paraId="110A087A" w14:textId="77777777" w:rsidR="002C1641" w:rsidRPr="00236262" w:rsidRDefault="002C1641" w:rsidP="00040C3A">
      <w:pPr>
        <w:tabs>
          <w:tab w:val="center" w:pos="5400"/>
        </w:tabs>
        <w:suppressAutoHyphens/>
        <w:jc w:val="center"/>
        <w:rPr>
          <w:rFonts w:ascii="Cambria" w:hAnsi="Cambria"/>
          <w:sz w:val="18"/>
          <w:szCs w:val="22"/>
          <w:lang w:val="es-ES_tradnl"/>
        </w:rPr>
      </w:pPr>
    </w:p>
    <w:p w14:paraId="48F3DBB4" w14:textId="77777777" w:rsidR="002C1641" w:rsidRPr="00236262" w:rsidRDefault="002C1641" w:rsidP="00040C3A">
      <w:pPr>
        <w:tabs>
          <w:tab w:val="center" w:pos="5400"/>
        </w:tabs>
        <w:suppressAutoHyphens/>
        <w:jc w:val="center"/>
        <w:rPr>
          <w:rFonts w:ascii="Cambria" w:hAnsi="Cambria"/>
          <w:sz w:val="18"/>
          <w:szCs w:val="22"/>
          <w:lang w:val="es-ES_tradnl"/>
        </w:rPr>
      </w:pPr>
    </w:p>
    <w:p w14:paraId="4E4068BF" w14:textId="77777777" w:rsidR="002C1641" w:rsidRPr="00236262" w:rsidRDefault="002C1641" w:rsidP="00040C3A">
      <w:pPr>
        <w:tabs>
          <w:tab w:val="center" w:pos="5400"/>
        </w:tabs>
        <w:suppressAutoHyphens/>
        <w:jc w:val="center"/>
        <w:rPr>
          <w:rFonts w:ascii="Cambria" w:hAnsi="Cambria"/>
          <w:sz w:val="18"/>
          <w:szCs w:val="22"/>
          <w:lang w:val="es-ES_tradnl"/>
        </w:rPr>
      </w:pPr>
    </w:p>
    <w:p w14:paraId="17FF57DB" w14:textId="77777777" w:rsidR="002C1641" w:rsidRPr="00236262" w:rsidRDefault="002C1641" w:rsidP="00040C3A">
      <w:pPr>
        <w:tabs>
          <w:tab w:val="center" w:pos="5400"/>
        </w:tabs>
        <w:suppressAutoHyphens/>
        <w:jc w:val="center"/>
        <w:rPr>
          <w:rFonts w:ascii="Cambria" w:hAnsi="Cambria"/>
          <w:sz w:val="18"/>
          <w:szCs w:val="22"/>
          <w:lang w:val="es-ES_tradnl"/>
        </w:rPr>
      </w:pPr>
    </w:p>
    <w:p w14:paraId="39DA38B0" w14:textId="77777777" w:rsidR="002C1641" w:rsidRPr="00236262" w:rsidRDefault="002C1641" w:rsidP="00040C3A">
      <w:pPr>
        <w:tabs>
          <w:tab w:val="center" w:pos="5400"/>
        </w:tabs>
        <w:suppressAutoHyphens/>
        <w:jc w:val="center"/>
        <w:rPr>
          <w:rFonts w:ascii="Cambria" w:hAnsi="Cambria"/>
          <w:sz w:val="18"/>
          <w:szCs w:val="22"/>
          <w:lang w:val="es-ES_tradnl"/>
        </w:rPr>
      </w:pPr>
    </w:p>
    <w:p w14:paraId="03BD8066" w14:textId="77777777" w:rsidR="002C1641" w:rsidRPr="00236262" w:rsidRDefault="002C1641" w:rsidP="00040C3A">
      <w:pPr>
        <w:tabs>
          <w:tab w:val="center" w:pos="5400"/>
        </w:tabs>
        <w:suppressAutoHyphens/>
        <w:jc w:val="center"/>
        <w:rPr>
          <w:rFonts w:ascii="Cambria" w:hAnsi="Cambria"/>
          <w:sz w:val="18"/>
          <w:szCs w:val="22"/>
          <w:lang w:val="es-ES_tradnl"/>
        </w:rPr>
      </w:pPr>
    </w:p>
    <w:p w14:paraId="17F36EF9" w14:textId="77777777" w:rsidR="002C1641" w:rsidRPr="00236262" w:rsidRDefault="002C1641" w:rsidP="00040C3A">
      <w:pPr>
        <w:tabs>
          <w:tab w:val="center" w:pos="5400"/>
        </w:tabs>
        <w:suppressAutoHyphens/>
        <w:jc w:val="center"/>
        <w:rPr>
          <w:rFonts w:ascii="Cambria" w:hAnsi="Cambria"/>
          <w:sz w:val="18"/>
          <w:szCs w:val="22"/>
          <w:lang w:val="es-ES_tradnl"/>
        </w:rPr>
      </w:pPr>
    </w:p>
    <w:p w14:paraId="70F4F67C" w14:textId="77777777" w:rsidR="002C1641" w:rsidRPr="00236262" w:rsidRDefault="003C32BC" w:rsidP="00040C3A">
      <w:pPr>
        <w:tabs>
          <w:tab w:val="center" w:pos="5400"/>
        </w:tabs>
        <w:suppressAutoHyphens/>
        <w:jc w:val="center"/>
        <w:rPr>
          <w:rFonts w:ascii="Cambria" w:hAnsi="Cambria"/>
          <w:sz w:val="18"/>
          <w:szCs w:val="22"/>
          <w:lang w:val="es-ES_tradnl"/>
        </w:rPr>
      </w:pPr>
      <w:r w:rsidRPr="00236262">
        <w:rPr>
          <w:rFonts w:ascii="Cambria" w:hAnsi="Cambria"/>
          <w:noProof/>
          <w:sz w:val="22"/>
          <w:szCs w:val="22"/>
        </w:rPr>
        <mc:AlternateContent>
          <mc:Choice Requires="wps">
            <w:drawing>
              <wp:anchor distT="0" distB="0" distL="114300" distR="114300" simplePos="0" relativeHeight="251670528" behindDoc="0" locked="0" layoutInCell="1" allowOverlap="1" wp14:anchorId="4DDAFFD6" wp14:editId="659585E3">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2D5E9" w14:textId="453007DA"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224DB">
                              <w:rPr>
                                <w:rFonts w:asciiTheme="majorHAnsi" w:hAnsiTheme="majorHAnsi"/>
                                <w:color w:val="0D0D0D" w:themeColor="text1" w:themeTint="F2"/>
                                <w:sz w:val="18"/>
                                <w:szCs w:val="22"/>
                              </w:rPr>
                              <w:t>Approved electronically by the Commission</w:t>
                            </w:r>
                            <w:r w:rsidR="003F1BBF" w:rsidRPr="003224DB">
                              <w:rPr>
                                <w:rFonts w:asciiTheme="majorHAnsi" w:hAnsiTheme="majorHAnsi"/>
                                <w:color w:val="0D0D0D" w:themeColor="text1" w:themeTint="F2"/>
                                <w:sz w:val="18"/>
                                <w:szCs w:val="22"/>
                              </w:rPr>
                              <w:t xml:space="preserve"> </w:t>
                            </w:r>
                            <w:r w:rsidRPr="003224DB">
                              <w:rPr>
                                <w:rFonts w:asciiTheme="majorHAnsi" w:hAnsiTheme="majorHAnsi"/>
                                <w:color w:val="0D0D0D" w:themeColor="text1" w:themeTint="F2"/>
                                <w:sz w:val="18"/>
                                <w:szCs w:val="22"/>
                              </w:rPr>
                              <w:t xml:space="preserve">on </w:t>
                            </w:r>
                            <w:r w:rsidR="003224DB">
                              <w:rPr>
                                <w:rFonts w:asciiTheme="majorHAnsi" w:hAnsiTheme="majorHAnsi"/>
                                <w:color w:val="0D0D0D" w:themeColor="text1" w:themeTint="F2"/>
                                <w:sz w:val="18"/>
                                <w:szCs w:val="22"/>
                              </w:rPr>
                              <w:t>October 22</w:t>
                            </w:r>
                            <w:r w:rsidRPr="003224DB">
                              <w:rPr>
                                <w:rFonts w:asciiTheme="majorHAnsi" w:hAnsiTheme="majorHAnsi"/>
                                <w:color w:val="0D0D0D" w:themeColor="text1" w:themeTint="F2"/>
                                <w:sz w:val="18"/>
                                <w:szCs w:val="22"/>
                              </w:rPr>
                              <w:t>, 20</w:t>
                            </w:r>
                            <w:r w:rsidR="0097798F" w:rsidRPr="003224DB">
                              <w:rPr>
                                <w:rFonts w:asciiTheme="majorHAnsi" w:hAnsiTheme="majorHAnsi"/>
                                <w:color w:val="0D0D0D" w:themeColor="text1" w:themeTint="F2"/>
                                <w:sz w:val="18"/>
                                <w:szCs w:val="22"/>
                              </w:rPr>
                              <w:t>23</w:t>
                            </w:r>
                            <w:r w:rsidR="003224DB">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AFFD6"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0E82D5E9" w14:textId="453007DA"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224DB">
                        <w:rPr>
                          <w:rFonts w:asciiTheme="majorHAnsi" w:hAnsiTheme="majorHAnsi"/>
                          <w:color w:val="0D0D0D" w:themeColor="text1" w:themeTint="F2"/>
                          <w:sz w:val="18"/>
                          <w:szCs w:val="22"/>
                        </w:rPr>
                        <w:t>Approved electronically by the Commission</w:t>
                      </w:r>
                      <w:r w:rsidR="003F1BBF" w:rsidRPr="003224DB">
                        <w:rPr>
                          <w:rFonts w:asciiTheme="majorHAnsi" w:hAnsiTheme="majorHAnsi"/>
                          <w:color w:val="0D0D0D" w:themeColor="text1" w:themeTint="F2"/>
                          <w:sz w:val="18"/>
                          <w:szCs w:val="22"/>
                        </w:rPr>
                        <w:t xml:space="preserve"> </w:t>
                      </w:r>
                      <w:r w:rsidRPr="003224DB">
                        <w:rPr>
                          <w:rFonts w:asciiTheme="majorHAnsi" w:hAnsiTheme="majorHAnsi"/>
                          <w:color w:val="0D0D0D" w:themeColor="text1" w:themeTint="F2"/>
                          <w:sz w:val="18"/>
                          <w:szCs w:val="22"/>
                        </w:rPr>
                        <w:t xml:space="preserve">on </w:t>
                      </w:r>
                      <w:r w:rsidR="003224DB">
                        <w:rPr>
                          <w:rFonts w:asciiTheme="majorHAnsi" w:hAnsiTheme="majorHAnsi"/>
                          <w:color w:val="0D0D0D" w:themeColor="text1" w:themeTint="F2"/>
                          <w:sz w:val="18"/>
                          <w:szCs w:val="22"/>
                        </w:rPr>
                        <w:t>October 22</w:t>
                      </w:r>
                      <w:r w:rsidRPr="003224DB">
                        <w:rPr>
                          <w:rFonts w:asciiTheme="majorHAnsi" w:hAnsiTheme="majorHAnsi"/>
                          <w:color w:val="0D0D0D" w:themeColor="text1" w:themeTint="F2"/>
                          <w:sz w:val="18"/>
                          <w:szCs w:val="22"/>
                        </w:rPr>
                        <w:t>, 20</w:t>
                      </w:r>
                      <w:r w:rsidR="0097798F" w:rsidRPr="003224DB">
                        <w:rPr>
                          <w:rFonts w:asciiTheme="majorHAnsi" w:hAnsiTheme="majorHAnsi"/>
                          <w:color w:val="0D0D0D" w:themeColor="text1" w:themeTint="F2"/>
                          <w:sz w:val="18"/>
                          <w:szCs w:val="22"/>
                        </w:rPr>
                        <w:t>23</w:t>
                      </w:r>
                      <w:r w:rsidR="003224DB">
                        <w:rPr>
                          <w:rFonts w:asciiTheme="majorHAnsi" w:hAnsiTheme="majorHAnsi"/>
                          <w:color w:val="0D0D0D" w:themeColor="text1" w:themeTint="F2"/>
                          <w:sz w:val="18"/>
                          <w:szCs w:val="22"/>
                        </w:rPr>
                        <w:t>.</w:t>
                      </w:r>
                    </w:p>
                  </w:txbxContent>
                </v:textbox>
              </v:shape>
            </w:pict>
          </mc:Fallback>
        </mc:AlternateContent>
      </w:r>
    </w:p>
    <w:p w14:paraId="00A0DD73" w14:textId="77777777" w:rsidR="002C1641" w:rsidRPr="00236262" w:rsidRDefault="002C1641" w:rsidP="00040C3A">
      <w:pPr>
        <w:tabs>
          <w:tab w:val="center" w:pos="5400"/>
        </w:tabs>
        <w:suppressAutoHyphens/>
        <w:jc w:val="center"/>
        <w:rPr>
          <w:rFonts w:ascii="Cambria" w:hAnsi="Cambria"/>
          <w:sz w:val="18"/>
          <w:szCs w:val="22"/>
          <w:lang w:val="es-ES_tradnl"/>
        </w:rPr>
      </w:pPr>
    </w:p>
    <w:p w14:paraId="365C358E" w14:textId="77777777" w:rsidR="002C1641" w:rsidRPr="00236262" w:rsidRDefault="002C1641" w:rsidP="00040C3A">
      <w:pPr>
        <w:tabs>
          <w:tab w:val="center" w:pos="5400"/>
        </w:tabs>
        <w:suppressAutoHyphens/>
        <w:jc w:val="center"/>
        <w:rPr>
          <w:rFonts w:ascii="Cambria" w:hAnsi="Cambria"/>
          <w:sz w:val="18"/>
          <w:szCs w:val="22"/>
          <w:lang w:val="es-ES_tradnl"/>
        </w:rPr>
      </w:pPr>
    </w:p>
    <w:p w14:paraId="0A7F6BF2" w14:textId="77777777" w:rsidR="002C1641" w:rsidRPr="00236262" w:rsidRDefault="002C1641" w:rsidP="00040C3A">
      <w:pPr>
        <w:tabs>
          <w:tab w:val="center" w:pos="5400"/>
        </w:tabs>
        <w:suppressAutoHyphens/>
        <w:jc w:val="center"/>
        <w:rPr>
          <w:rFonts w:ascii="Cambria" w:hAnsi="Cambria"/>
          <w:sz w:val="18"/>
          <w:szCs w:val="22"/>
          <w:lang w:val="es-ES_tradnl"/>
        </w:rPr>
      </w:pPr>
    </w:p>
    <w:p w14:paraId="555CDC4F" w14:textId="77777777" w:rsidR="002C1641" w:rsidRPr="00236262" w:rsidRDefault="002C1641" w:rsidP="00040C3A">
      <w:pPr>
        <w:tabs>
          <w:tab w:val="center" w:pos="5400"/>
        </w:tabs>
        <w:suppressAutoHyphens/>
        <w:jc w:val="center"/>
        <w:rPr>
          <w:rFonts w:ascii="Cambria" w:hAnsi="Cambria"/>
          <w:sz w:val="18"/>
          <w:szCs w:val="22"/>
          <w:lang w:val="es-ES_tradnl"/>
        </w:rPr>
      </w:pPr>
    </w:p>
    <w:p w14:paraId="667CA1C8" w14:textId="77777777" w:rsidR="002C1641" w:rsidRPr="00236262" w:rsidRDefault="003C32BC" w:rsidP="00040C3A">
      <w:pPr>
        <w:tabs>
          <w:tab w:val="center" w:pos="5400"/>
        </w:tabs>
        <w:suppressAutoHyphens/>
        <w:jc w:val="center"/>
        <w:rPr>
          <w:rFonts w:ascii="Cambria" w:hAnsi="Cambria"/>
          <w:sz w:val="18"/>
          <w:szCs w:val="22"/>
          <w:lang w:val="es-ES_tradnl"/>
        </w:rPr>
      </w:pPr>
      <w:r w:rsidRPr="00236262">
        <w:rPr>
          <w:rFonts w:ascii="Cambria" w:hAnsi="Cambria"/>
          <w:noProof/>
          <w:sz w:val="18"/>
          <w:szCs w:val="22"/>
        </w:rPr>
        <mc:AlternateContent>
          <mc:Choice Requires="wps">
            <w:drawing>
              <wp:anchor distT="0" distB="0" distL="114300" distR="114300" simplePos="0" relativeHeight="251683840" behindDoc="0" locked="0" layoutInCell="1" allowOverlap="1" wp14:anchorId="343E4ACE" wp14:editId="54C8858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9846EC" w14:textId="77777777" w:rsidR="003224DB"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224DB">
                              <w:rPr>
                                <w:rFonts w:asciiTheme="majorHAnsi" w:hAnsiTheme="majorHAnsi"/>
                                <w:color w:val="595959" w:themeColor="text1" w:themeTint="A6"/>
                                <w:sz w:val="18"/>
                              </w:rPr>
                              <w:t>218</w:t>
                            </w:r>
                            <w:r w:rsidRPr="003C32BC">
                              <w:rPr>
                                <w:rFonts w:asciiTheme="majorHAnsi" w:hAnsiTheme="majorHAnsi"/>
                                <w:color w:val="595959" w:themeColor="text1" w:themeTint="A6"/>
                                <w:sz w:val="18"/>
                              </w:rPr>
                              <w:t>/</w:t>
                            </w:r>
                            <w:r w:rsidR="00914356">
                              <w:rPr>
                                <w:rFonts w:asciiTheme="majorHAnsi" w:hAnsiTheme="majorHAnsi"/>
                                <w:color w:val="595959" w:themeColor="text1" w:themeTint="A6"/>
                                <w:sz w:val="18"/>
                              </w:rPr>
                              <w:t>23</w:t>
                            </w:r>
                            <w:r w:rsidRPr="003C32BC">
                              <w:rPr>
                                <w:rFonts w:asciiTheme="majorHAnsi" w:hAnsiTheme="majorHAnsi"/>
                                <w:color w:val="595959" w:themeColor="text1" w:themeTint="A6"/>
                                <w:sz w:val="18"/>
                              </w:rPr>
                              <w:t xml:space="preserve">, Case </w:t>
                            </w:r>
                            <w:r w:rsidR="001C197D">
                              <w:rPr>
                                <w:rFonts w:asciiTheme="majorHAnsi" w:hAnsiTheme="majorHAnsi"/>
                                <w:color w:val="595959" w:themeColor="text1" w:themeTint="A6"/>
                                <w:sz w:val="18"/>
                              </w:rPr>
                              <w:t>12.490</w:t>
                            </w:r>
                            <w:r w:rsidRPr="003C32BC">
                              <w:rPr>
                                <w:rFonts w:asciiTheme="majorHAnsi" w:hAnsiTheme="majorHAnsi"/>
                                <w:color w:val="595959" w:themeColor="text1" w:themeTint="A6"/>
                                <w:sz w:val="18"/>
                              </w:rPr>
                              <w:t xml:space="preserve">. Friendly Settlement. </w:t>
                            </w:r>
                          </w:p>
                          <w:p w14:paraId="73BDBA94" w14:textId="6F6F1F35" w:rsidR="00F644E6" w:rsidRPr="003224DB" w:rsidRDefault="001C197D" w:rsidP="00F644E6">
                            <w:pPr>
                              <w:spacing w:line="276" w:lineRule="auto"/>
                              <w:rPr>
                                <w:rFonts w:asciiTheme="majorHAnsi" w:hAnsiTheme="majorHAnsi"/>
                                <w:color w:val="595959" w:themeColor="text1" w:themeTint="A6"/>
                                <w:sz w:val="18"/>
                                <w:lang w:val="es-419"/>
                              </w:rPr>
                            </w:pPr>
                            <w:r w:rsidRPr="00475CA5">
                              <w:rPr>
                                <w:rFonts w:asciiTheme="majorHAnsi" w:hAnsiTheme="majorHAnsi"/>
                                <w:color w:val="595959" w:themeColor="text1" w:themeTint="A6"/>
                                <w:sz w:val="18"/>
                              </w:rPr>
                              <w:t>Asmeth Yamith Salazar P</w:t>
                            </w:r>
                            <w:r w:rsidR="000B1EB2" w:rsidRPr="00475CA5">
                              <w:rPr>
                                <w:rFonts w:asciiTheme="majorHAnsi" w:hAnsiTheme="majorHAnsi"/>
                                <w:color w:val="595959" w:themeColor="text1" w:themeTint="A6"/>
                                <w:sz w:val="18"/>
                              </w:rPr>
                              <w:t>a</w:t>
                            </w:r>
                            <w:r w:rsidRPr="00475CA5">
                              <w:rPr>
                                <w:rFonts w:asciiTheme="majorHAnsi" w:hAnsiTheme="majorHAnsi"/>
                                <w:color w:val="595959" w:themeColor="text1" w:themeTint="A6"/>
                                <w:sz w:val="18"/>
                              </w:rPr>
                              <w:t>l</w:t>
                            </w:r>
                            <w:r w:rsidR="000B1EB2" w:rsidRPr="00475CA5">
                              <w:rPr>
                                <w:rFonts w:asciiTheme="majorHAnsi" w:hAnsiTheme="majorHAnsi"/>
                                <w:color w:val="595959" w:themeColor="text1" w:themeTint="A6"/>
                                <w:sz w:val="18"/>
                              </w:rPr>
                              <w:t>e</w:t>
                            </w:r>
                            <w:r w:rsidRPr="00475CA5">
                              <w:rPr>
                                <w:rFonts w:asciiTheme="majorHAnsi" w:hAnsiTheme="majorHAnsi"/>
                                <w:color w:val="595959" w:themeColor="text1" w:themeTint="A6"/>
                                <w:sz w:val="18"/>
                              </w:rPr>
                              <w:t>ncia</w:t>
                            </w:r>
                            <w:r w:rsidR="00F644E6" w:rsidRPr="00475CA5">
                              <w:rPr>
                                <w:rFonts w:asciiTheme="majorHAnsi" w:hAnsiTheme="majorHAnsi"/>
                                <w:color w:val="595959" w:themeColor="text1" w:themeTint="A6"/>
                                <w:sz w:val="18"/>
                              </w:rPr>
                              <w:t xml:space="preserve">. </w:t>
                            </w:r>
                            <w:r w:rsidRPr="003224DB">
                              <w:rPr>
                                <w:rFonts w:asciiTheme="majorHAnsi" w:hAnsiTheme="majorHAnsi"/>
                                <w:color w:val="595959" w:themeColor="text1" w:themeTint="A6"/>
                                <w:sz w:val="18"/>
                                <w:lang w:val="es-419"/>
                              </w:rPr>
                              <w:t>Colombia</w:t>
                            </w:r>
                            <w:r w:rsidR="00F644E6" w:rsidRPr="003224DB">
                              <w:rPr>
                                <w:rFonts w:asciiTheme="majorHAnsi" w:hAnsiTheme="majorHAnsi"/>
                                <w:color w:val="595959" w:themeColor="text1" w:themeTint="A6"/>
                                <w:sz w:val="18"/>
                                <w:lang w:val="es-419"/>
                              </w:rPr>
                              <w:t xml:space="preserve">. </w:t>
                            </w:r>
                            <w:r w:rsidR="003224DB">
                              <w:rPr>
                                <w:rFonts w:asciiTheme="majorHAnsi" w:hAnsiTheme="majorHAnsi"/>
                                <w:color w:val="595959" w:themeColor="text1" w:themeTint="A6"/>
                                <w:sz w:val="18"/>
                                <w:lang w:val="es-419"/>
                              </w:rPr>
                              <w:t>October 22</w:t>
                            </w:r>
                            <w:r w:rsidR="00914356" w:rsidRPr="003224DB">
                              <w:rPr>
                                <w:rFonts w:asciiTheme="majorHAnsi" w:hAnsiTheme="majorHAnsi"/>
                                <w:color w:val="595959" w:themeColor="text1" w:themeTint="A6"/>
                                <w:sz w:val="18"/>
                                <w:lang w:val="es-419"/>
                              </w:rPr>
                              <w:t>, 2023</w:t>
                            </w:r>
                            <w:r w:rsidR="00F644E6" w:rsidRPr="003224DB">
                              <w:rPr>
                                <w:rFonts w:asciiTheme="majorHAnsi" w:hAnsiTheme="majorHAnsi"/>
                                <w:color w:val="595959" w:themeColor="text1" w:themeTint="A6"/>
                                <w:sz w:val="18"/>
                                <w:lang w:val="es-41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E4AC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689846EC" w14:textId="77777777" w:rsidR="003224DB"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224DB">
                        <w:rPr>
                          <w:rFonts w:asciiTheme="majorHAnsi" w:hAnsiTheme="majorHAnsi"/>
                          <w:color w:val="595959" w:themeColor="text1" w:themeTint="A6"/>
                          <w:sz w:val="18"/>
                        </w:rPr>
                        <w:t>218</w:t>
                      </w:r>
                      <w:r w:rsidRPr="003C32BC">
                        <w:rPr>
                          <w:rFonts w:asciiTheme="majorHAnsi" w:hAnsiTheme="majorHAnsi"/>
                          <w:color w:val="595959" w:themeColor="text1" w:themeTint="A6"/>
                          <w:sz w:val="18"/>
                        </w:rPr>
                        <w:t>/</w:t>
                      </w:r>
                      <w:r w:rsidR="00914356">
                        <w:rPr>
                          <w:rFonts w:asciiTheme="majorHAnsi" w:hAnsiTheme="majorHAnsi"/>
                          <w:color w:val="595959" w:themeColor="text1" w:themeTint="A6"/>
                          <w:sz w:val="18"/>
                        </w:rPr>
                        <w:t>23</w:t>
                      </w:r>
                      <w:r w:rsidRPr="003C32BC">
                        <w:rPr>
                          <w:rFonts w:asciiTheme="majorHAnsi" w:hAnsiTheme="majorHAnsi"/>
                          <w:color w:val="595959" w:themeColor="text1" w:themeTint="A6"/>
                          <w:sz w:val="18"/>
                        </w:rPr>
                        <w:t xml:space="preserve">, Case </w:t>
                      </w:r>
                      <w:r w:rsidR="001C197D">
                        <w:rPr>
                          <w:rFonts w:asciiTheme="majorHAnsi" w:hAnsiTheme="majorHAnsi"/>
                          <w:color w:val="595959" w:themeColor="text1" w:themeTint="A6"/>
                          <w:sz w:val="18"/>
                        </w:rPr>
                        <w:t>12.490</w:t>
                      </w:r>
                      <w:r w:rsidRPr="003C32BC">
                        <w:rPr>
                          <w:rFonts w:asciiTheme="majorHAnsi" w:hAnsiTheme="majorHAnsi"/>
                          <w:color w:val="595959" w:themeColor="text1" w:themeTint="A6"/>
                          <w:sz w:val="18"/>
                        </w:rPr>
                        <w:t xml:space="preserve">. Friendly Settlement. </w:t>
                      </w:r>
                    </w:p>
                    <w:p w14:paraId="73BDBA94" w14:textId="6F6F1F35" w:rsidR="00F644E6" w:rsidRPr="003224DB" w:rsidRDefault="001C197D" w:rsidP="00F644E6">
                      <w:pPr>
                        <w:spacing w:line="276" w:lineRule="auto"/>
                        <w:rPr>
                          <w:rFonts w:asciiTheme="majorHAnsi" w:hAnsiTheme="majorHAnsi"/>
                          <w:color w:val="595959" w:themeColor="text1" w:themeTint="A6"/>
                          <w:sz w:val="18"/>
                          <w:lang w:val="es-419"/>
                        </w:rPr>
                      </w:pPr>
                      <w:r w:rsidRPr="00475CA5">
                        <w:rPr>
                          <w:rFonts w:asciiTheme="majorHAnsi" w:hAnsiTheme="majorHAnsi"/>
                          <w:color w:val="595959" w:themeColor="text1" w:themeTint="A6"/>
                          <w:sz w:val="18"/>
                        </w:rPr>
                        <w:t>Asmeth Yamith Salazar P</w:t>
                      </w:r>
                      <w:r w:rsidR="000B1EB2" w:rsidRPr="00475CA5">
                        <w:rPr>
                          <w:rFonts w:asciiTheme="majorHAnsi" w:hAnsiTheme="majorHAnsi"/>
                          <w:color w:val="595959" w:themeColor="text1" w:themeTint="A6"/>
                          <w:sz w:val="18"/>
                        </w:rPr>
                        <w:t>a</w:t>
                      </w:r>
                      <w:r w:rsidRPr="00475CA5">
                        <w:rPr>
                          <w:rFonts w:asciiTheme="majorHAnsi" w:hAnsiTheme="majorHAnsi"/>
                          <w:color w:val="595959" w:themeColor="text1" w:themeTint="A6"/>
                          <w:sz w:val="18"/>
                        </w:rPr>
                        <w:t>l</w:t>
                      </w:r>
                      <w:r w:rsidR="000B1EB2" w:rsidRPr="00475CA5">
                        <w:rPr>
                          <w:rFonts w:asciiTheme="majorHAnsi" w:hAnsiTheme="majorHAnsi"/>
                          <w:color w:val="595959" w:themeColor="text1" w:themeTint="A6"/>
                          <w:sz w:val="18"/>
                        </w:rPr>
                        <w:t>e</w:t>
                      </w:r>
                      <w:r w:rsidRPr="00475CA5">
                        <w:rPr>
                          <w:rFonts w:asciiTheme="majorHAnsi" w:hAnsiTheme="majorHAnsi"/>
                          <w:color w:val="595959" w:themeColor="text1" w:themeTint="A6"/>
                          <w:sz w:val="18"/>
                        </w:rPr>
                        <w:t>ncia</w:t>
                      </w:r>
                      <w:r w:rsidR="00F644E6" w:rsidRPr="00475CA5">
                        <w:rPr>
                          <w:rFonts w:asciiTheme="majorHAnsi" w:hAnsiTheme="majorHAnsi"/>
                          <w:color w:val="595959" w:themeColor="text1" w:themeTint="A6"/>
                          <w:sz w:val="18"/>
                        </w:rPr>
                        <w:t xml:space="preserve">. </w:t>
                      </w:r>
                      <w:r w:rsidRPr="003224DB">
                        <w:rPr>
                          <w:rFonts w:asciiTheme="majorHAnsi" w:hAnsiTheme="majorHAnsi"/>
                          <w:color w:val="595959" w:themeColor="text1" w:themeTint="A6"/>
                          <w:sz w:val="18"/>
                          <w:lang w:val="es-419"/>
                        </w:rPr>
                        <w:t>Colombia</w:t>
                      </w:r>
                      <w:r w:rsidR="00F644E6" w:rsidRPr="003224DB">
                        <w:rPr>
                          <w:rFonts w:asciiTheme="majorHAnsi" w:hAnsiTheme="majorHAnsi"/>
                          <w:color w:val="595959" w:themeColor="text1" w:themeTint="A6"/>
                          <w:sz w:val="18"/>
                          <w:lang w:val="es-419"/>
                        </w:rPr>
                        <w:t xml:space="preserve">. </w:t>
                      </w:r>
                      <w:r w:rsidR="003224DB">
                        <w:rPr>
                          <w:rFonts w:asciiTheme="majorHAnsi" w:hAnsiTheme="majorHAnsi"/>
                          <w:color w:val="595959" w:themeColor="text1" w:themeTint="A6"/>
                          <w:sz w:val="18"/>
                          <w:lang w:val="es-419"/>
                        </w:rPr>
                        <w:t>October 22</w:t>
                      </w:r>
                      <w:r w:rsidR="00914356" w:rsidRPr="003224DB">
                        <w:rPr>
                          <w:rFonts w:asciiTheme="majorHAnsi" w:hAnsiTheme="majorHAnsi"/>
                          <w:color w:val="595959" w:themeColor="text1" w:themeTint="A6"/>
                          <w:sz w:val="18"/>
                          <w:lang w:val="es-419"/>
                        </w:rPr>
                        <w:t>, 2023</w:t>
                      </w:r>
                      <w:r w:rsidR="00F644E6" w:rsidRPr="003224DB">
                        <w:rPr>
                          <w:rFonts w:asciiTheme="majorHAnsi" w:hAnsiTheme="majorHAnsi"/>
                          <w:color w:val="595959" w:themeColor="text1" w:themeTint="A6"/>
                          <w:sz w:val="18"/>
                          <w:lang w:val="es-419"/>
                        </w:rPr>
                        <w:t>.</w:t>
                      </w:r>
                    </w:p>
                  </w:txbxContent>
                </v:textbox>
              </v:shape>
            </w:pict>
          </mc:Fallback>
        </mc:AlternateContent>
      </w:r>
    </w:p>
    <w:p w14:paraId="565762C0" w14:textId="77777777" w:rsidR="002C1641" w:rsidRPr="00236262" w:rsidRDefault="002C1641" w:rsidP="00040C3A">
      <w:pPr>
        <w:tabs>
          <w:tab w:val="center" w:pos="5400"/>
        </w:tabs>
        <w:suppressAutoHyphens/>
        <w:jc w:val="center"/>
        <w:rPr>
          <w:rFonts w:ascii="Cambria" w:hAnsi="Cambria"/>
          <w:sz w:val="18"/>
          <w:szCs w:val="22"/>
          <w:lang w:val="es-ES_tradnl"/>
        </w:rPr>
      </w:pPr>
    </w:p>
    <w:p w14:paraId="71744B92" w14:textId="77777777" w:rsidR="002C1641" w:rsidRPr="00236262" w:rsidRDefault="002C1641" w:rsidP="00040C3A">
      <w:pPr>
        <w:tabs>
          <w:tab w:val="center" w:pos="5400"/>
        </w:tabs>
        <w:suppressAutoHyphens/>
        <w:jc w:val="center"/>
        <w:rPr>
          <w:rFonts w:ascii="Cambria" w:hAnsi="Cambria"/>
          <w:sz w:val="18"/>
          <w:szCs w:val="22"/>
          <w:lang w:val="es-ES_tradnl"/>
        </w:rPr>
      </w:pPr>
    </w:p>
    <w:p w14:paraId="1584087E" w14:textId="77777777" w:rsidR="003C32BC" w:rsidRPr="00236262" w:rsidRDefault="003C32BC" w:rsidP="003C32BC">
      <w:pPr>
        <w:tabs>
          <w:tab w:val="center" w:pos="5400"/>
        </w:tabs>
        <w:suppressAutoHyphens/>
        <w:jc w:val="center"/>
        <w:rPr>
          <w:rFonts w:ascii="Cambria" w:hAnsi="Cambria"/>
          <w:sz w:val="18"/>
          <w:szCs w:val="22"/>
        </w:rPr>
      </w:pPr>
    </w:p>
    <w:p w14:paraId="05468558" w14:textId="46B2E97C" w:rsidR="003C32BC" w:rsidRPr="00236262" w:rsidRDefault="000F0532" w:rsidP="003C32BC">
      <w:pPr>
        <w:tabs>
          <w:tab w:val="center" w:pos="5400"/>
        </w:tabs>
        <w:suppressAutoHyphens/>
        <w:jc w:val="center"/>
        <w:rPr>
          <w:rFonts w:ascii="Cambria" w:hAnsi="Cambria"/>
          <w:sz w:val="18"/>
          <w:szCs w:val="22"/>
        </w:rPr>
      </w:pPr>
      <w:r w:rsidRPr="00236262">
        <w:rPr>
          <w:rFonts w:ascii="Cambria" w:hAnsi="Cambria"/>
          <w:noProof/>
          <w:sz w:val="22"/>
          <w:szCs w:val="22"/>
        </w:rPr>
        <mc:AlternateContent>
          <mc:Choice Requires="wps">
            <w:drawing>
              <wp:anchor distT="0" distB="0" distL="114300" distR="114300" simplePos="0" relativeHeight="251657216" behindDoc="0" locked="0" layoutInCell="1" allowOverlap="1" wp14:anchorId="2D760FCD" wp14:editId="3ACF0B2E">
                <wp:simplePos x="0" y="0"/>
                <wp:positionH relativeFrom="column">
                  <wp:posOffset>1208314</wp:posOffset>
                </wp:positionH>
                <wp:positionV relativeFrom="paragraph">
                  <wp:posOffset>721088</wp:posOffset>
                </wp:positionV>
                <wp:extent cx="2085975" cy="5715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085975"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99A2C" w14:textId="77777777" w:rsidR="003C32BC" w:rsidRDefault="003815A8">
                            <w:r>
                              <w:rPr>
                                <w:noProof/>
                              </w:rPr>
                              <w:drawing>
                                <wp:inline distT="0" distB="0" distL="0" distR="0" wp14:anchorId="39119E85" wp14:editId="42C2792B">
                                  <wp:extent cx="1676400" cy="445116"/>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8829" cy="4563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60FCD" id="Text Box 2" o:spid="_x0000_s1031" type="#_x0000_t202" style="position:absolute;left:0;text-align:left;margin-left:95.15pt;margin-top:56.8pt;width:164.2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" fillcolor="white [3201]" stroked="f" strokeweight=".5pt">
                <v:textbox>
                  <w:txbxContent>
                    <w:p w14:paraId="4F799A2C" w14:textId="77777777" w:rsidR="003C32BC" w:rsidRDefault="003815A8">
                      <w:r>
                        <w:rPr>
                          <w:noProof/>
                        </w:rPr>
                        <w:drawing>
                          <wp:inline distT="0" distB="0" distL="0" distR="0" wp14:anchorId="39119E85" wp14:editId="42C2792B">
                            <wp:extent cx="1676400" cy="445116"/>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8829" cy="456382"/>
                                    </a:xfrm>
                                    <a:prstGeom prst="rect">
                                      <a:avLst/>
                                    </a:prstGeom>
                                    <a:noFill/>
                                    <a:ln>
                                      <a:noFill/>
                                    </a:ln>
                                  </pic:spPr>
                                </pic:pic>
                              </a:graphicData>
                            </a:graphic>
                          </wp:inline>
                        </w:drawing>
                      </w:r>
                    </w:p>
                  </w:txbxContent>
                </v:textbox>
              </v:shape>
            </w:pict>
          </mc:Fallback>
        </mc:AlternateContent>
      </w:r>
      <w:r w:rsidR="006311DA" w:rsidRPr="00236262">
        <w:rPr>
          <w:rFonts w:ascii="Cambria" w:hAnsi="Cambria"/>
          <w:noProof/>
          <w:sz w:val="22"/>
          <w:szCs w:val="22"/>
        </w:rPr>
        <mc:AlternateContent>
          <mc:Choice Requires="wps">
            <w:drawing>
              <wp:anchor distT="0" distB="0" distL="114300" distR="114300" simplePos="0" relativeHeight="251659264" behindDoc="0" locked="0" layoutInCell="1" allowOverlap="1" wp14:anchorId="2BB814FE" wp14:editId="7BA0434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35DE31" w14:textId="464DC05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0F0532">
                              <w:rPr>
                                <w:rFonts w:asciiTheme="minorHAnsi" w:hAnsiTheme="minorHAnsi"/>
                                <w:b/>
                                <w:color w:val="FFFFFF" w:themeColor="background1"/>
                                <w:lang w:val="pt-BR"/>
                              </w:rPr>
                              <w:t>cidh</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814FE" id="Text Box 3" o:spid="_x0000_s1032" type="#_x0000_t202" style="position:absolute;left:0;text-align:left;margin-left:-23.55pt;margin-top:67.65pt;width:93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omO0hGwCAABEBQAADgAAAAAAAAAA&#10;AAAAAAAuAgAAZHJzL2Uyb0RvYy54bWxQSwECLQAUAAYACAAAACEAQ231SOMAAAALAQAADwAAAAAA&#10;AAAAAAAAAADGBAAAZHJzL2Rvd25yZXYueG1sUEsFBgAAAAAEAAQA8wAAANYFAAAAAA==&#10;" filled="f" stroked="f" strokeweight=".5pt">
                <v:textbox>
                  <w:txbxContent>
                    <w:p w14:paraId="6535DE31" w14:textId="464DC05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0F0532">
                        <w:rPr>
                          <w:rFonts w:asciiTheme="minorHAnsi" w:hAnsiTheme="minorHAnsi"/>
                          <w:b/>
                          <w:color w:val="FFFFFF" w:themeColor="background1"/>
                          <w:lang w:val="pt-BR"/>
                        </w:rPr>
                        <w:t>cidh</w:t>
                      </w:r>
                      <w:r w:rsidRPr="004B7EB6">
                        <w:rPr>
                          <w:rFonts w:asciiTheme="minorHAnsi" w:hAnsiTheme="minorHAnsi"/>
                          <w:b/>
                          <w:color w:val="FFFFFF" w:themeColor="background1"/>
                          <w:lang w:val="pt-BR"/>
                        </w:rPr>
                        <w:t>.org</w:t>
                      </w:r>
                    </w:p>
                  </w:txbxContent>
                </v:textbox>
              </v:shape>
            </w:pict>
          </mc:Fallback>
        </mc:AlternateContent>
      </w:r>
    </w:p>
    <w:p w14:paraId="7D7643F4" w14:textId="77777777" w:rsidR="007607C4" w:rsidRPr="00236262" w:rsidRDefault="007607C4" w:rsidP="003C32BC">
      <w:pPr>
        <w:tabs>
          <w:tab w:val="center" w:pos="5400"/>
        </w:tabs>
        <w:suppressAutoHyphens/>
        <w:jc w:val="center"/>
        <w:rPr>
          <w:rFonts w:ascii="Cambria" w:hAnsi="Cambria"/>
          <w:sz w:val="18"/>
          <w:szCs w:val="22"/>
        </w:rPr>
        <w:sectPr w:rsidR="007607C4" w:rsidRPr="00236262"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3D19D051" w14:textId="4A9C108C" w:rsidR="006311DA" w:rsidRPr="00236262" w:rsidRDefault="006311DA" w:rsidP="00236262">
      <w:pPr>
        <w:tabs>
          <w:tab w:val="center" w:pos="5400"/>
        </w:tabs>
        <w:suppressAutoHyphens/>
        <w:jc w:val="center"/>
        <w:rPr>
          <w:rFonts w:ascii="Cambria" w:hAnsi="Cambria"/>
          <w:b/>
          <w:sz w:val="18"/>
          <w:szCs w:val="20"/>
        </w:rPr>
      </w:pPr>
      <w:r w:rsidRPr="00236262">
        <w:rPr>
          <w:rFonts w:ascii="Cambria" w:hAnsi="Cambria"/>
          <w:b/>
          <w:sz w:val="18"/>
          <w:szCs w:val="20"/>
        </w:rPr>
        <w:lastRenderedPageBreak/>
        <w:t xml:space="preserve">REPORT No. </w:t>
      </w:r>
      <w:r w:rsidR="008A4E35">
        <w:rPr>
          <w:rFonts w:ascii="Cambria" w:hAnsi="Cambria"/>
          <w:b/>
          <w:sz w:val="18"/>
          <w:szCs w:val="20"/>
        </w:rPr>
        <w:t>218</w:t>
      </w:r>
      <w:r w:rsidRPr="00236262">
        <w:rPr>
          <w:rFonts w:ascii="Cambria" w:hAnsi="Cambria"/>
          <w:b/>
          <w:sz w:val="18"/>
          <w:szCs w:val="20"/>
        </w:rPr>
        <w:t>/</w:t>
      </w:r>
      <w:r w:rsidR="0097798F" w:rsidRPr="00236262">
        <w:rPr>
          <w:rFonts w:ascii="Cambria" w:hAnsi="Cambria"/>
          <w:b/>
          <w:sz w:val="18"/>
          <w:szCs w:val="20"/>
        </w:rPr>
        <w:t>23</w:t>
      </w:r>
    </w:p>
    <w:p w14:paraId="225983D3" w14:textId="11B7B025" w:rsidR="006311DA" w:rsidRPr="00236262" w:rsidRDefault="006311DA" w:rsidP="00236262">
      <w:pPr>
        <w:tabs>
          <w:tab w:val="center" w:pos="5400"/>
        </w:tabs>
        <w:suppressAutoHyphens/>
        <w:jc w:val="center"/>
        <w:rPr>
          <w:rFonts w:ascii="Cambria" w:hAnsi="Cambria"/>
          <w:b/>
          <w:sz w:val="18"/>
          <w:szCs w:val="20"/>
        </w:rPr>
      </w:pPr>
      <w:r w:rsidRPr="00236262">
        <w:rPr>
          <w:rFonts w:ascii="Cambria" w:hAnsi="Cambria"/>
          <w:b/>
          <w:sz w:val="18"/>
          <w:szCs w:val="20"/>
        </w:rPr>
        <w:t xml:space="preserve">CASE </w:t>
      </w:r>
      <w:r w:rsidR="0097798F" w:rsidRPr="00236262">
        <w:rPr>
          <w:rFonts w:ascii="Cambria" w:hAnsi="Cambria"/>
          <w:b/>
          <w:sz w:val="18"/>
          <w:szCs w:val="20"/>
        </w:rPr>
        <w:t>12.490</w:t>
      </w:r>
    </w:p>
    <w:p w14:paraId="77C6A460" w14:textId="54205439" w:rsidR="006311DA" w:rsidRPr="00236262" w:rsidRDefault="006311DA" w:rsidP="00236262">
      <w:pPr>
        <w:tabs>
          <w:tab w:val="center" w:pos="5400"/>
        </w:tabs>
        <w:suppressAutoHyphens/>
        <w:jc w:val="center"/>
        <w:rPr>
          <w:rFonts w:ascii="Cambria" w:hAnsi="Cambria"/>
          <w:sz w:val="18"/>
          <w:szCs w:val="20"/>
        </w:rPr>
      </w:pPr>
      <w:r w:rsidRPr="00236262">
        <w:rPr>
          <w:rFonts w:ascii="Cambria" w:hAnsi="Cambria"/>
          <w:sz w:val="18"/>
          <w:szCs w:val="20"/>
        </w:rPr>
        <w:t>FRIENDLY SETTLEMENT</w:t>
      </w:r>
    </w:p>
    <w:p w14:paraId="25951C29" w14:textId="77777777" w:rsidR="0097798F" w:rsidRPr="00475CA5" w:rsidRDefault="0097798F" w:rsidP="00236262">
      <w:pPr>
        <w:tabs>
          <w:tab w:val="center" w:pos="5400"/>
        </w:tabs>
        <w:suppressAutoHyphens/>
        <w:jc w:val="center"/>
        <w:rPr>
          <w:rFonts w:ascii="Cambria" w:hAnsi="Cambria"/>
          <w:sz w:val="18"/>
          <w:szCs w:val="18"/>
        </w:rPr>
      </w:pPr>
      <w:r w:rsidRPr="00475CA5">
        <w:rPr>
          <w:rFonts w:ascii="Cambria" w:hAnsi="Cambria"/>
          <w:sz w:val="18"/>
          <w:szCs w:val="18"/>
        </w:rPr>
        <w:t>ASMETH YAMITH SALAZAR PALENCIA</w:t>
      </w:r>
    </w:p>
    <w:p w14:paraId="13E4BED3" w14:textId="131D5699" w:rsidR="003C32BC" w:rsidRPr="00236262" w:rsidRDefault="0097798F" w:rsidP="00236262">
      <w:pPr>
        <w:tabs>
          <w:tab w:val="center" w:pos="5400"/>
        </w:tabs>
        <w:suppressAutoHyphens/>
        <w:jc w:val="center"/>
        <w:rPr>
          <w:rFonts w:ascii="Cambria" w:hAnsi="Cambria"/>
          <w:sz w:val="18"/>
          <w:szCs w:val="20"/>
          <w:lang w:val="es-CO"/>
        </w:rPr>
      </w:pPr>
      <w:r w:rsidRPr="00236262">
        <w:rPr>
          <w:rFonts w:ascii="Cambria" w:hAnsi="Cambria"/>
          <w:sz w:val="18"/>
          <w:szCs w:val="18"/>
          <w:lang w:val="es-CO"/>
        </w:rPr>
        <w:t>COLOMBIA</w:t>
      </w:r>
      <w:r w:rsidRPr="00236262">
        <w:rPr>
          <w:rStyle w:val="FootnoteReference"/>
          <w:rFonts w:ascii="Cambria" w:hAnsi="Cambria"/>
          <w:sz w:val="18"/>
          <w:szCs w:val="18"/>
          <w:lang w:val="es-CO"/>
        </w:rPr>
        <w:footnoteReference w:id="2"/>
      </w:r>
      <w:r w:rsidR="003414AC" w:rsidRPr="00236262">
        <w:rPr>
          <w:rFonts w:ascii="Cambria" w:hAnsi="Cambria"/>
          <w:sz w:val="18"/>
          <w:szCs w:val="20"/>
          <w:lang w:val="es-CO"/>
        </w:rPr>
        <w:br/>
      </w:r>
      <w:r w:rsidR="008A4E35">
        <w:rPr>
          <w:rFonts w:ascii="Cambria" w:hAnsi="Cambria"/>
          <w:sz w:val="18"/>
          <w:szCs w:val="20"/>
          <w:lang w:val="es-CO"/>
        </w:rPr>
        <w:t>OCTOBER 22, 2023</w:t>
      </w:r>
    </w:p>
    <w:p w14:paraId="4979604C" w14:textId="77777777" w:rsidR="007607C4" w:rsidRPr="00236262" w:rsidRDefault="007607C4" w:rsidP="00236262">
      <w:pPr>
        <w:tabs>
          <w:tab w:val="center" w:pos="5400"/>
        </w:tabs>
        <w:suppressAutoHyphens/>
        <w:rPr>
          <w:rFonts w:ascii="Cambria" w:hAnsi="Cambria"/>
          <w:sz w:val="20"/>
          <w:szCs w:val="20"/>
          <w:lang w:val="es-CO"/>
        </w:rPr>
      </w:pPr>
    </w:p>
    <w:p w14:paraId="527C4BCC" w14:textId="77777777" w:rsidR="00C55560" w:rsidRPr="00236262" w:rsidRDefault="00C55560" w:rsidP="00236262">
      <w:pPr>
        <w:tabs>
          <w:tab w:val="center" w:pos="5400"/>
        </w:tabs>
        <w:suppressAutoHyphens/>
        <w:spacing w:line="276" w:lineRule="auto"/>
        <w:rPr>
          <w:rFonts w:ascii="Cambria" w:hAnsi="Cambria"/>
          <w:sz w:val="20"/>
          <w:szCs w:val="20"/>
          <w:lang w:val="es-CO"/>
        </w:rPr>
      </w:pPr>
    </w:p>
    <w:p w14:paraId="0574AB1A" w14:textId="77777777" w:rsidR="00FA675D" w:rsidRPr="00236262" w:rsidRDefault="00FA675D" w:rsidP="0023626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236262">
        <w:rPr>
          <w:rFonts w:eastAsia="Times New Roman"/>
          <w:b/>
          <w:bCs/>
          <w:kern w:val="36"/>
          <w:sz w:val="20"/>
          <w:szCs w:val="20"/>
          <w:lang w:eastAsia="es-BO"/>
        </w:rPr>
        <w:t xml:space="preserve">SUMMARY </w:t>
      </w:r>
      <w:r w:rsidRPr="00236262">
        <w:rPr>
          <w:b/>
          <w:bCs/>
          <w:sz w:val="20"/>
          <w:szCs w:val="20"/>
        </w:rPr>
        <w:t>AND RELEVANT PROCEEDINGS OF THE FRIENDLY SETTLEMENT PROCESS</w:t>
      </w:r>
      <w:r w:rsidRPr="00236262">
        <w:rPr>
          <w:rFonts w:eastAsia="MS Mincho" w:cstheme="minorHAnsi"/>
          <w:b/>
          <w:color w:val="000000" w:themeColor="text1"/>
          <w:sz w:val="20"/>
          <w:szCs w:val="20"/>
        </w:rPr>
        <w:t xml:space="preserve"> </w:t>
      </w:r>
    </w:p>
    <w:p w14:paraId="67D4BDB0" w14:textId="77777777" w:rsidR="00DA37B6" w:rsidRPr="00236262" w:rsidRDefault="00DA37B6" w:rsidP="0023626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b/>
          <w:color w:val="000000" w:themeColor="text1"/>
          <w:sz w:val="20"/>
          <w:szCs w:val="20"/>
          <w:highlight w:val="yellow"/>
        </w:rPr>
      </w:pPr>
    </w:p>
    <w:p w14:paraId="74F0C35C" w14:textId="5454DDB5" w:rsidR="0097798F" w:rsidRPr="00236262" w:rsidRDefault="006844DA" w:rsidP="00236262">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olor w:val="auto"/>
          <w:sz w:val="20"/>
          <w:szCs w:val="20"/>
          <w:bdr w:val="none" w:sz="0" w:space="0" w:color="auto" w:frame="1"/>
        </w:rPr>
      </w:pPr>
      <w:r w:rsidRPr="00236262">
        <w:rPr>
          <w:color w:val="auto"/>
          <w:sz w:val="20"/>
          <w:szCs w:val="20"/>
          <w:bdr w:val="none" w:sz="0" w:space="0" w:color="auto" w:frame="1"/>
        </w:rPr>
        <w:t xml:space="preserve">On May 7, 2004, the Inter-American Commission on Human Rights (hereinafter "the Commission" or "IACHR") received a petition filed by the Collective Corporation of Lawyers </w:t>
      </w:r>
      <w:r w:rsidR="002C1C11" w:rsidRPr="00236262">
        <w:rPr>
          <w:color w:val="auto"/>
          <w:sz w:val="20"/>
          <w:szCs w:val="20"/>
          <w:bdr w:val="none" w:sz="0" w:space="0" w:color="auto" w:frame="1"/>
        </w:rPr>
        <w:t>“</w:t>
      </w:r>
      <w:r w:rsidRPr="00236262">
        <w:rPr>
          <w:color w:val="auto"/>
          <w:sz w:val="20"/>
          <w:szCs w:val="20"/>
          <w:bdr w:val="none" w:sz="0" w:space="0" w:color="auto" w:frame="1"/>
        </w:rPr>
        <w:t>José Alvear Restrepo</w:t>
      </w:r>
      <w:r w:rsidR="002C1C11" w:rsidRPr="00236262">
        <w:rPr>
          <w:color w:val="auto"/>
          <w:sz w:val="20"/>
          <w:szCs w:val="20"/>
          <w:bdr w:val="none" w:sz="0" w:space="0" w:color="auto" w:frame="1"/>
        </w:rPr>
        <w:t>”</w:t>
      </w:r>
      <w:r w:rsidRPr="00236262">
        <w:rPr>
          <w:color w:val="auto"/>
          <w:sz w:val="20"/>
          <w:szCs w:val="20"/>
          <w:bdr w:val="none" w:sz="0" w:space="0" w:color="auto" w:frame="1"/>
        </w:rPr>
        <w:t xml:space="preserve"> (hereinafter "CAJAR" "the petitioners" "the petitioning party") alleging the international responsibility of the Republic of Colombia (hereinafter "State" or "Colombian State" or "Colombia"), for the violation of the human rights contemplated in Articles 8 (fair trial), 9 (freedom from ex post facto laws) and 25 (judicial protection), in relation to Article 1. 1 (obligation to respect rights) of the American Convention on Human Rights, (hereinafter "Convention", "American Convention" or "ACHR"), for the deprivation of access to an effective judicial remedy for the determination of the rights of Asmeth Yamith Salazar Palencia, in view of the last instance </w:t>
      </w:r>
      <w:r w:rsidR="00D63594" w:rsidRPr="00236262">
        <w:rPr>
          <w:color w:val="auto"/>
          <w:sz w:val="20"/>
          <w:szCs w:val="20"/>
          <w:bdr w:val="none" w:sz="0" w:space="0" w:color="auto" w:frame="1"/>
        </w:rPr>
        <w:t xml:space="preserve">decisions </w:t>
      </w:r>
      <w:r w:rsidRPr="00236262">
        <w:rPr>
          <w:color w:val="auto"/>
          <w:sz w:val="20"/>
          <w:szCs w:val="20"/>
          <w:bdr w:val="none" w:sz="0" w:space="0" w:color="auto" w:frame="1"/>
        </w:rPr>
        <w:t>adopted by the Constitutional Court and the Supreme Court of Justice of Colombia</w:t>
      </w:r>
      <w:r w:rsidR="0097798F" w:rsidRPr="00236262">
        <w:rPr>
          <w:sz w:val="20"/>
          <w:szCs w:val="20"/>
        </w:rPr>
        <w:t>.</w:t>
      </w:r>
    </w:p>
    <w:p w14:paraId="5383A0A0" w14:textId="77777777" w:rsidR="0097798F" w:rsidRPr="00236262" w:rsidRDefault="0097798F" w:rsidP="00236262">
      <w:pPr>
        <w:pStyle w:val="NormalWeb"/>
        <w:spacing w:before="0" w:beforeAutospacing="0" w:after="0" w:afterAutospacing="0"/>
        <w:ind w:firstLine="720"/>
        <w:jc w:val="both"/>
        <w:rPr>
          <w:rFonts w:ascii="Cambria" w:hAnsi="Cambria"/>
          <w:bdr w:val="none" w:sz="0" w:space="0" w:color="auto" w:frame="1"/>
        </w:rPr>
      </w:pPr>
    </w:p>
    <w:p w14:paraId="74453A4A" w14:textId="25BD5D81" w:rsidR="00AF29A6" w:rsidRPr="00236262" w:rsidRDefault="006844DA" w:rsidP="00236262">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Style w:val="normaltextrun"/>
          <w:rFonts w:eastAsia="Calibri"/>
          <w:sz w:val="20"/>
          <w:szCs w:val="20"/>
        </w:rPr>
      </w:pPr>
      <w:r w:rsidRPr="00236262">
        <w:rPr>
          <w:rFonts w:eastAsia="Calibri"/>
          <w:sz w:val="20"/>
          <w:szCs w:val="20"/>
        </w:rPr>
        <w:t xml:space="preserve">On February 22, 2005, the Commission issued Admissibility Report </w:t>
      </w:r>
      <w:r w:rsidR="007E461E" w:rsidRPr="00236262">
        <w:rPr>
          <w:rFonts w:eastAsia="Calibri"/>
          <w:sz w:val="20"/>
          <w:szCs w:val="20"/>
        </w:rPr>
        <w:t xml:space="preserve">No. </w:t>
      </w:r>
      <w:r w:rsidRPr="00236262">
        <w:rPr>
          <w:rFonts w:eastAsia="Calibri"/>
          <w:sz w:val="20"/>
          <w:szCs w:val="20"/>
        </w:rPr>
        <w:t xml:space="preserve">4/05, in which it declared the petition admissible </w:t>
      </w:r>
      <w:r w:rsidR="007E461E" w:rsidRPr="00236262">
        <w:rPr>
          <w:rFonts w:eastAsia="Calibri"/>
          <w:sz w:val="20"/>
          <w:szCs w:val="20"/>
        </w:rPr>
        <w:t>and</w:t>
      </w:r>
      <w:r w:rsidRPr="00236262">
        <w:rPr>
          <w:rFonts w:eastAsia="Calibri"/>
          <w:sz w:val="20"/>
          <w:szCs w:val="20"/>
        </w:rPr>
        <w:t xml:space="preserve"> its competence to hear the claim presented by the petitioner with regard to the alleged violation of the rights contained in Articles 8 (fair trial) and 25 (judicial protection) in accordance with Article 1.1 of the American Convention</w:t>
      </w:r>
      <w:r w:rsidR="0097798F" w:rsidRPr="00236262">
        <w:rPr>
          <w:rStyle w:val="normaltextrun"/>
          <w:rFonts w:eastAsia="Trebuchet MS"/>
          <w:sz w:val="20"/>
          <w:szCs w:val="20"/>
          <w:shd w:val="clear" w:color="auto" w:fill="FFFFFF"/>
        </w:rPr>
        <w:t>.</w:t>
      </w:r>
    </w:p>
    <w:p w14:paraId="4909838C" w14:textId="77777777" w:rsidR="00AF29A6" w:rsidRPr="00236262" w:rsidRDefault="00AF29A6" w:rsidP="0023626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Style w:val="normaltextrun"/>
          <w:rFonts w:eastAsia="Calibri"/>
          <w:sz w:val="20"/>
          <w:szCs w:val="20"/>
        </w:rPr>
      </w:pPr>
    </w:p>
    <w:p w14:paraId="455BC4C8" w14:textId="6BA9EC3A" w:rsidR="00AF29A6" w:rsidRPr="00236262" w:rsidRDefault="006844DA" w:rsidP="00236262">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color w:val="auto"/>
          <w:sz w:val="20"/>
          <w:szCs w:val="20"/>
          <w:bdr w:val="none" w:sz="0" w:space="0" w:color="auto" w:frame="1"/>
        </w:rPr>
      </w:pPr>
      <w:r w:rsidRPr="00236262">
        <w:rPr>
          <w:rFonts w:eastAsia="Times New Roman"/>
          <w:sz w:val="20"/>
          <w:szCs w:val="20"/>
          <w:lang w:eastAsia="es-AR"/>
        </w:rPr>
        <w:t>On</w:t>
      </w:r>
      <w:r w:rsidRPr="00236262">
        <w:rPr>
          <w:sz w:val="20"/>
          <w:szCs w:val="20"/>
          <w:bdr w:val="none" w:sz="0" w:space="0" w:color="auto" w:frame="1"/>
        </w:rPr>
        <w:t xml:space="preserve"> September 28, 2020, the parties signed a memorandum of understanding for the search for a friendly settlement in which they agreed on a </w:t>
      </w:r>
      <w:r w:rsidR="009E7B33" w:rsidRPr="00236262">
        <w:rPr>
          <w:sz w:val="20"/>
          <w:szCs w:val="20"/>
          <w:bdr w:val="none" w:sz="0" w:space="0" w:color="auto" w:frame="1"/>
        </w:rPr>
        <w:t xml:space="preserve">work </w:t>
      </w:r>
      <w:r w:rsidRPr="00236262">
        <w:rPr>
          <w:sz w:val="20"/>
          <w:szCs w:val="20"/>
          <w:bdr w:val="none" w:sz="0" w:space="0" w:color="auto" w:frame="1"/>
        </w:rPr>
        <w:t xml:space="preserve">schedule </w:t>
      </w:r>
      <w:r w:rsidR="00D16658" w:rsidRPr="00236262">
        <w:rPr>
          <w:sz w:val="20"/>
          <w:szCs w:val="20"/>
          <w:bdr w:val="none" w:sz="0" w:space="0" w:color="auto" w:frame="1"/>
        </w:rPr>
        <w:t>to advance in negotiations</w:t>
      </w:r>
      <w:r w:rsidR="00175EDD" w:rsidRPr="00236262">
        <w:rPr>
          <w:sz w:val="20"/>
          <w:szCs w:val="20"/>
          <w:bdr w:val="none" w:sz="0" w:space="0" w:color="auto" w:frame="1"/>
        </w:rPr>
        <w:t xml:space="preserve"> </w:t>
      </w:r>
      <w:r w:rsidRPr="00236262">
        <w:rPr>
          <w:sz w:val="20"/>
          <w:szCs w:val="20"/>
          <w:bdr w:val="none" w:sz="0" w:space="0" w:color="auto" w:frame="1"/>
        </w:rPr>
        <w:t xml:space="preserve">that materialized with the signing of a </w:t>
      </w:r>
      <w:r w:rsidRPr="00236262">
        <w:rPr>
          <w:color w:val="auto"/>
          <w:sz w:val="20"/>
          <w:szCs w:val="20"/>
          <w:bdr w:val="none" w:sz="0" w:space="0" w:color="auto" w:frame="1"/>
        </w:rPr>
        <w:t xml:space="preserve">friendly settlement agreement (hereinafter "FSA" or "agreement") on November 11, 2021, in the city of Bogota, D.C. Subsequently, on September 7, 2023, the parties </w:t>
      </w:r>
      <w:r w:rsidR="001C393E" w:rsidRPr="00236262">
        <w:rPr>
          <w:color w:val="auto"/>
          <w:sz w:val="20"/>
          <w:szCs w:val="20"/>
          <w:bdr w:val="none" w:sz="0" w:space="0" w:color="auto" w:frame="1"/>
        </w:rPr>
        <w:t xml:space="preserve">filed </w:t>
      </w:r>
      <w:r w:rsidRPr="00236262">
        <w:rPr>
          <w:color w:val="auto"/>
          <w:sz w:val="20"/>
          <w:szCs w:val="20"/>
          <w:bdr w:val="none" w:sz="0" w:space="0" w:color="auto" w:frame="1"/>
        </w:rPr>
        <w:t>a joint report on the progress in the implementation of the FSA and requested the IACHR to</w:t>
      </w:r>
      <w:r w:rsidR="00DB6DDF" w:rsidRPr="00236262">
        <w:rPr>
          <w:color w:val="auto"/>
          <w:sz w:val="20"/>
          <w:szCs w:val="20"/>
          <w:bdr w:val="none" w:sz="0" w:space="0" w:color="auto" w:frame="1"/>
        </w:rPr>
        <w:t>approve</w:t>
      </w:r>
      <w:r w:rsidRPr="00236262">
        <w:rPr>
          <w:color w:val="auto"/>
          <w:sz w:val="20"/>
          <w:szCs w:val="20"/>
          <w:bdr w:val="none" w:sz="0" w:space="0" w:color="auto" w:frame="1"/>
        </w:rPr>
        <w:t xml:space="preserve"> it</w:t>
      </w:r>
      <w:r w:rsidR="0097798F" w:rsidRPr="00236262">
        <w:rPr>
          <w:color w:val="auto"/>
          <w:sz w:val="20"/>
          <w:szCs w:val="20"/>
        </w:rPr>
        <w:t>.</w:t>
      </w:r>
    </w:p>
    <w:p w14:paraId="2BBCE145" w14:textId="77777777" w:rsidR="0097798F" w:rsidRPr="00236262" w:rsidRDefault="0097798F" w:rsidP="0023626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color w:val="auto"/>
          <w:sz w:val="20"/>
          <w:szCs w:val="20"/>
          <w:bdr w:val="none" w:sz="0" w:space="0" w:color="auto" w:frame="1"/>
        </w:rPr>
      </w:pPr>
    </w:p>
    <w:p w14:paraId="081AD449" w14:textId="3721C7FE" w:rsidR="0097798F" w:rsidRPr="00236262" w:rsidRDefault="006844DA" w:rsidP="00236262">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sidRPr="00236262">
        <w:rPr>
          <w:color w:val="auto"/>
          <w:sz w:val="20"/>
          <w:szCs w:val="20"/>
        </w:rPr>
        <w:t xml:space="preserve">This friendly settlement report, in accordance with Article 49 of the Convention and Article 40.5 of the Commission's Rules of </w:t>
      </w:r>
      <w:r w:rsidRPr="00236262">
        <w:rPr>
          <w:sz w:val="20"/>
          <w:szCs w:val="20"/>
        </w:rPr>
        <w:t xml:space="preserve">Procedure, </w:t>
      </w:r>
      <w:r w:rsidR="00526F38" w:rsidRPr="00236262">
        <w:rPr>
          <w:sz w:val="20"/>
          <w:szCs w:val="20"/>
        </w:rPr>
        <w:t>includes</w:t>
      </w:r>
      <w:r w:rsidRPr="00236262">
        <w:rPr>
          <w:sz w:val="20"/>
          <w:szCs w:val="20"/>
        </w:rPr>
        <w:t xml:space="preserve"> a summary of the facts alleged</w:t>
      </w:r>
      <w:r w:rsidR="002760A9" w:rsidRPr="00236262">
        <w:rPr>
          <w:sz w:val="20"/>
          <w:szCs w:val="20"/>
        </w:rPr>
        <w:t xml:space="preserve"> by the petitioners</w:t>
      </w:r>
      <w:r w:rsidRPr="00236262">
        <w:rPr>
          <w:sz w:val="20"/>
          <w:szCs w:val="20"/>
        </w:rPr>
        <w:t xml:space="preserve"> and a transcript</w:t>
      </w:r>
      <w:r w:rsidR="002760A9" w:rsidRPr="00236262">
        <w:rPr>
          <w:sz w:val="20"/>
          <w:szCs w:val="20"/>
        </w:rPr>
        <w:t>ion</w:t>
      </w:r>
      <w:r w:rsidRPr="00236262">
        <w:rPr>
          <w:sz w:val="20"/>
          <w:szCs w:val="20"/>
        </w:rPr>
        <w:t xml:space="preserve"> of the friendly settlement agreement signed between the petitioners and the representatives of the Colombian State on November 11, 2021. Likewise, the agreement signed between the parties is approved and it is agreed that this report will be published in the Annual Report of the IACHR to the General Assembly of the Organization of American States</w:t>
      </w:r>
      <w:r w:rsidR="0097798F" w:rsidRPr="00236262">
        <w:rPr>
          <w:sz w:val="20"/>
          <w:szCs w:val="20"/>
        </w:rPr>
        <w:t xml:space="preserve">. </w:t>
      </w:r>
    </w:p>
    <w:p w14:paraId="0CDF31C9" w14:textId="77777777" w:rsidR="00DA37B6" w:rsidRPr="00236262" w:rsidRDefault="00DA37B6" w:rsidP="0023626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color w:val="000000" w:themeColor="text1"/>
          <w:sz w:val="20"/>
          <w:szCs w:val="20"/>
        </w:rPr>
      </w:pPr>
    </w:p>
    <w:p w14:paraId="6985AA48" w14:textId="77777777" w:rsidR="00FA675D" w:rsidRPr="00236262" w:rsidRDefault="00FA675D" w:rsidP="0023626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236262">
        <w:rPr>
          <w:rFonts w:eastAsia="Times New Roman"/>
          <w:b/>
          <w:bCs/>
          <w:kern w:val="36"/>
          <w:sz w:val="20"/>
          <w:szCs w:val="20"/>
          <w:lang w:eastAsia="es-BO"/>
        </w:rPr>
        <w:t>THE FACTS ALLEGED</w:t>
      </w:r>
      <w:r w:rsidRPr="00236262">
        <w:rPr>
          <w:rFonts w:eastAsia="MS Mincho" w:cstheme="minorHAnsi"/>
          <w:b/>
          <w:color w:val="000000" w:themeColor="text1"/>
          <w:sz w:val="20"/>
          <w:szCs w:val="20"/>
        </w:rPr>
        <w:t xml:space="preserve"> </w:t>
      </w:r>
    </w:p>
    <w:p w14:paraId="47E28A2F" w14:textId="77777777" w:rsidR="00DA37B6" w:rsidRPr="00236262" w:rsidRDefault="00DA37B6" w:rsidP="0023626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cstheme="minorHAnsi"/>
          <w:color w:val="000000" w:themeColor="text1"/>
          <w:sz w:val="20"/>
          <w:szCs w:val="20"/>
        </w:rPr>
      </w:pPr>
    </w:p>
    <w:p w14:paraId="07D879EC" w14:textId="260225AE" w:rsidR="0097798F" w:rsidRPr="00236262" w:rsidRDefault="0097798F" w:rsidP="00236262">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sz w:val="20"/>
          <w:szCs w:val="20"/>
          <w:lang w:eastAsia="es-AR"/>
        </w:rPr>
      </w:pPr>
      <w:r w:rsidRPr="00236262">
        <w:rPr>
          <w:rFonts w:eastAsia="Times New Roman"/>
          <w:sz w:val="20"/>
          <w:szCs w:val="20"/>
          <w:lang w:eastAsia="es-AR"/>
        </w:rPr>
        <w:t>The petitioners indicated that on February 23, 2000, Mr. Asmeth Yamith Salazar Palencia was sentenced</w:t>
      </w:r>
      <w:r w:rsidR="006B4604" w:rsidRPr="00236262">
        <w:rPr>
          <w:rFonts w:eastAsia="Times New Roman"/>
          <w:sz w:val="20"/>
          <w:szCs w:val="20"/>
          <w:lang w:eastAsia="es-AR"/>
        </w:rPr>
        <w:t>, in a ruling handed down by Criminal Circuit Court 28 of Bogotá,</w:t>
      </w:r>
      <w:r w:rsidRPr="00236262">
        <w:rPr>
          <w:rFonts w:eastAsia="Times New Roman"/>
          <w:sz w:val="20"/>
          <w:szCs w:val="20"/>
          <w:lang w:eastAsia="es-AR"/>
        </w:rPr>
        <w:t xml:space="preserve"> to twelve months in prison, a fine of $20,000 Colombian pesos, and a prohibition on performing public functions, for having acted as an intermediary to conceal the capital gains of a former public servant convicted of illicit enrichment.  On March 6, 2001, the Superior Court of the Bogotá Judicial District uphelded this decision.  Subsequently, Mr. Salazar Palencia lodged an extraordinary appeal for annulment [</w:t>
      </w:r>
      <w:r w:rsidRPr="00236262">
        <w:rPr>
          <w:rFonts w:eastAsia="Times New Roman"/>
          <w:i/>
          <w:iCs/>
          <w:sz w:val="20"/>
          <w:szCs w:val="20"/>
          <w:lang w:eastAsia="es-AR"/>
        </w:rPr>
        <w:t>recurso extraordinario de casación</w:t>
      </w:r>
      <w:r w:rsidRPr="00236262">
        <w:rPr>
          <w:rFonts w:eastAsia="Times New Roman"/>
          <w:sz w:val="20"/>
          <w:szCs w:val="20"/>
          <w:lang w:eastAsia="es-AR"/>
        </w:rPr>
        <w:t>] before the Superior Court of the Judicial District of Bogotá, which was admitted and remanded to the Criminal Chamber of the Supreme Court of Justice.</w:t>
      </w:r>
    </w:p>
    <w:p w14:paraId="16CA0F21" w14:textId="77777777" w:rsidR="0097798F" w:rsidRPr="00236262" w:rsidRDefault="0097798F" w:rsidP="00236262">
      <w:pPr>
        <w:ind w:firstLine="720"/>
        <w:jc w:val="both"/>
        <w:rPr>
          <w:rFonts w:ascii="Cambria" w:eastAsia="Times New Roman" w:hAnsi="Cambria"/>
          <w:color w:val="000000"/>
          <w:sz w:val="20"/>
          <w:szCs w:val="20"/>
          <w:lang w:eastAsia="es-AR"/>
        </w:rPr>
      </w:pPr>
      <w:r w:rsidRPr="00236262">
        <w:rPr>
          <w:rFonts w:ascii="Cambria" w:eastAsia="Times New Roman" w:hAnsi="Cambria"/>
          <w:color w:val="000000"/>
          <w:sz w:val="20"/>
          <w:szCs w:val="20"/>
          <w:lang w:eastAsia="es-AR"/>
        </w:rPr>
        <w:t> </w:t>
      </w:r>
    </w:p>
    <w:p w14:paraId="60B327E6" w14:textId="77777777" w:rsidR="0097798F" w:rsidRPr="00236262" w:rsidRDefault="0097798F" w:rsidP="00236262">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imes New Roman"/>
          <w:sz w:val="20"/>
          <w:szCs w:val="20"/>
          <w:lang w:eastAsia="es-AR"/>
        </w:rPr>
      </w:pPr>
      <w:r w:rsidRPr="00236262">
        <w:rPr>
          <w:rFonts w:eastAsia="Times New Roman" w:cs="Times New Roman"/>
          <w:sz w:val="20"/>
          <w:szCs w:val="20"/>
          <w:lang w:eastAsia="es-AR"/>
        </w:rPr>
        <w:t xml:space="preserve">On December 5, 2002, the Criminal Chamber of the Supreme Court of Justice refused to admit the motion for annulment and voided the appeal lodged, pursuant to Law N° 553/2000 which stipulates that in order for the imposition of an offense to be eligible for annulment in common proceedings, it must be punishable with a prison sentence of more than eight years, a requirement that in the Court’s opinion, had not </w:t>
      </w:r>
      <w:r w:rsidRPr="00236262">
        <w:rPr>
          <w:rFonts w:eastAsia="Times New Roman" w:cs="Times New Roman"/>
          <w:sz w:val="20"/>
          <w:szCs w:val="20"/>
          <w:lang w:eastAsia="es-AR"/>
        </w:rPr>
        <w:lastRenderedPageBreak/>
        <w:t>been met in this case. Moreover, the Supreme Court considered that the grounds for exception, such as the need to harmonize jurisprudence or the violation of judicial guarantees, had not been invoked.</w:t>
      </w:r>
    </w:p>
    <w:p w14:paraId="540E8443" w14:textId="77777777" w:rsidR="0097798F" w:rsidRPr="00236262" w:rsidRDefault="0097798F" w:rsidP="00236262">
      <w:pPr>
        <w:ind w:firstLine="720"/>
        <w:jc w:val="both"/>
        <w:rPr>
          <w:rFonts w:ascii="Cambria" w:eastAsia="Times New Roman" w:hAnsi="Cambria"/>
          <w:color w:val="000000"/>
          <w:sz w:val="20"/>
          <w:szCs w:val="20"/>
          <w:lang w:eastAsia="es-AR"/>
        </w:rPr>
      </w:pPr>
      <w:r w:rsidRPr="00236262">
        <w:rPr>
          <w:rFonts w:ascii="Cambria" w:eastAsia="Times New Roman" w:hAnsi="Cambria"/>
          <w:color w:val="000000"/>
          <w:sz w:val="20"/>
          <w:szCs w:val="20"/>
          <w:lang w:eastAsia="es-AR"/>
        </w:rPr>
        <w:t> </w:t>
      </w:r>
    </w:p>
    <w:p w14:paraId="4BF4D2C9" w14:textId="3B6C45D9" w:rsidR="0097798F" w:rsidRPr="00236262" w:rsidRDefault="0097798F" w:rsidP="00236262">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imes New Roman"/>
          <w:sz w:val="20"/>
          <w:szCs w:val="20"/>
          <w:lang w:eastAsia="es-AR"/>
        </w:rPr>
      </w:pPr>
      <w:r w:rsidRPr="00236262">
        <w:rPr>
          <w:rFonts w:eastAsia="Times New Roman" w:cs="Times New Roman"/>
          <w:sz w:val="20"/>
          <w:szCs w:val="20"/>
          <w:lang w:eastAsia="es-AR"/>
        </w:rPr>
        <w:t>In response, Mr. Salazar Palencia lodged a </w:t>
      </w:r>
      <w:r w:rsidRPr="00236262">
        <w:rPr>
          <w:rFonts w:eastAsia="Times New Roman" w:cs="Times New Roman"/>
          <w:i/>
          <w:iCs/>
          <w:sz w:val="20"/>
          <w:szCs w:val="20"/>
          <w:lang w:eastAsia="es-AR"/>
        </w:rPr>
        <w:t>tutela</w:t>
      </w:r>
      <w:r w:rsidRPr="00236262">
        <w:rPr>
          <w:rFonts w:eastAsia="Times New Roman" w:cs="Times New Roman"/>
          <w:sz w:val="20"/>
          <w:szCs w:val="20"/>
          <w:lang w:eastAsia="es-AR"/>
        </w:rPr>
        <w:t xml:space="preserve"> action before the Civil Chamber of the Supreme Court demanding immediate protection of his basic rights to due process and access to administration of justice. On January 24, 2003, the Civil Chamber of the Supreme Court ruled against the request, indicating that it was not procedurally possible to lodge challenges or other types of remedies, given the absence of hierarchically superior </w:t>
      </w:r>
      <w:r w:rsidR="00F72773" w:rsidRPr="00236262">
        <w:rPr>
          <w:rFonts w:eastAsia="Times New Roman" w:cs="Times New Roman"/>
          <w:sz w:val="20"/>
          <w:szCs w:val="20"/>
          <w:lang w:eastAsia="es-AR"/>
        </w:rPr>
        <w:t>courts</w:t>
      </w:r>
      <w:r w:rsidRPr="00236262">
        <w:rPr>
          <w:rFonts w:eastAsia="Times New Roman" w:cs="Times New Roman"/>
          <w:sz w:val="20"/>
          <w:szCs w:val="20"/>
          <w:lang w:eastAsia="es-AR"/>
        </w:rPr>
        <w:t>. The Court also indicated that it was inappropriate to remand the matter to the Constitutional Court since the decision not to admit the </w:t>
      </w:r>
      <w:r w:rsidRPr="00236262">
        <w:rPr>
          <w:rFonts w:eastAsia="Times New Roman" w:cs="Times New Roman"/>
          <w:i/>
          <w:iCs/>
          <w:sz w:val="20"/>
          <w:szCs w:val="20"/>
          <w:lang w:eastAsia="es-AR"/>
        </w:rPr>
        <w:t>tutela</w:t>
      </w:r>
      <w:r w:rsidRPr="00236262">
        <w:rPr>
          <w:rFonts w:eastAsia="Times New Roman" w:cs="Times New Roman"/>
          <w:sz w:val="20"/>
          <w:szCs w:val="20"/>
          <w:lang w:eastAsia="es-AR"/>
        </w:rPr>
        <w:t> action could not be equated with the type of rejection on the merits capable of giving rise to a remedy before that final level.</w:t>
      </w:r>
    </w:p>
    <w:p w14:paraId="0A4737B3" w14:textId="77777777" w:rsidR="0097798F" w:rsidRPr="00236262" w:rsidRDefault="0097798F" w:rsidP="00236262">
      <w:pPr>
        <w:ind w:firstLine="720"/>
        <w:jc w:val="both"/>
        <w:rPr>
          <w:rFonts w:ascii="Cambria" w:eastAsia="Times New Roman" w:hAnsi="Cambria"/>
          <w:color w:val="000000"/>
          <w:sz w:val="20"/>
          <w:szCs w:val="20"/>
          <w:lang w:eastAsia="es-AR"/>
        </w:rPr>
      </w:pPr>
      <w:r w:rsidRPr="00236262">
        <w:rPr>
          <w:rFonts w:ascii="Cambria" w:eastAsia="Times New Roman" w:hAnsi="Cambria"/>
          <w:color w:val="000000"/>
          <w:sz w:val="20"/>
          <w:szCs w:val="20"/>
          <w:lang w:eastAsia="es-AR"/>
        </w:rPr>
        <w:t> </w:t>
      </w:r>
    </w:p>
    <w:p w14:paraId="693076DC" w14:textId="77777777" w:rsidR="0097798F" w:rsidRPr="00236262" w:rsidRDefault="0097798F" w:rsidP="00236262">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imes New Roman"/>
          <w:sz w:val="20"/>
          <w:szCs w:val="20"/>
          <w:lang w:eastAsia="es-AR"/>
        </w:rPr>
      </w:pPr>
      <w:r w:rsidRPr="00236262">
        <w:rPr>
          <w:rFonts w:eastAsia="Times New Roman" w:cs="Times New Roman"/>
          <w:sz w:val="20"/>
          <w:szCs w:val="20"/>
          <w:lang w:eastAsia="es-AR"/>
        </w:rPr>
        <w:t>On January 31, 2003, Mr. Salazar Palencia filed a right to petition before the then-President of the Constitutional Court, requesting that it rule on the matter. In response, on August 6, 2003, the Constitutional Court ruled to protect Mr. Salazar Palencia’s right to access to justice and declared without merit and in contravention of the relevant legal and constitutional norms –including the declaration of non-enforceability of Decree N° 553/2000— the decision of the Civil Chamber of the Supreme Court of Justice to set aside the </w:t>
      </w:r>
      <w:r w:rsidRPr="00236262">
        <w:rPr>
          <w:rFonts w:eastAsia="Times New Roman" w:cs="Times New Roman"/>
          <w:i/>
          <w:iCs/>
          <w:sz w:val="20"/>
          <w:szCs w:val="20"/>
          <w:lang w:eastAsia="es-AR"/>
        </w:rPr>
        <w:t>tutela</w:t>
      </w:r>
      <w:r w:rsidRPr="00236262">
        <w:rPr>
          <w:rFonts w:eastAsia="Times New Roman" w:cs="Times New Roman"/>
          <w:sz w:val="20"/>
          <w:szCs w:val="20"/>
          <w:lang w:eastAsia="es-AR"/>
        </w:rPr>
        <w:t> remedy without remanding it to the Constitutional Court for a possible review. Consequently, the Constitutional Court overturned the ruling issued by the Civil Chamber and, in order to reinstate the rights affected, ordered that the proceedings be sent back to the Civil Chamber of the Supreme Court of Justice for a new ruling on the merits of the </w:t>
      </w:r>
      <w:r w:rsidRPr="00236262">
        <w:rPr>
          <w:rFonts w:eastAsia="Times New Roman" w:cs="Times New Roman"/>
          <w:i/>
          <w:iCs/>
          <w:sz w:val="20"/>
          <w:szCs w:val="20"/>
          <w:lang w:eastAsia="es-AR"/>
        </w:rPr>
        <w:t>tutela</w:t>
      </w:r>
      <w:r w:rsidRPr="00236262">
        <w:rPr>
          <w:rFonts w:eastAsia="Times New Roman" w:cs="Times New Roman"/>
          <w:sz w:val="20"/>
          <w:szCs w:val="20"/>
          <w:lang w:eastAsia="es-AR"/>
        </w:rPr>
        <w:t> remedy lodged by Mr. Salazar Palencia against the December 5, 2002, ruling issued by the Criminal Chamber of the Supreme Court of Justice. It further indicated that this ruling should respect the </w:t>
      </w:r>
      <w:r w:rsidRPr="00236262">
        <w:rPr>
          <w:rFonts w:eastAsia="Times New Roman" w:cs="Times New Roman"/>
          <w:i/>
          <w:iCs/>
          <w:sz w:val="20"/>
          <w:szCs w:val="20"/>
          <w:lang w:eastAsia="es-AR"/>
        </w:rPr>
        <w:t>erga omnes</w:t>
      </w:r>
      <w:r w:rsidRPr="00236262">
        <w:rPr>
          <w:rFonts w:eastAsia="Times New Roman" w:cs="Times New Roman"/>
          <w:sz w:val="20"/>
          <w:szCs w:val="20"/>
          <w:lang w:eastAsia="es-AR"/>
        </w:rPr>
        <w:t xml:space="preserve"> effect of non-enforceability ruling C-252 of 2001 issued by the Constitutional Court. </w:t>
      </w:r>
    </w:p>
    <w:p w14:paraId="034CD5E7" w14:textId="77777777" w:rsidR="0097798F" w:rsidRPr="00236262" w:rsidRDefault="0097798F" w:rsidP="00236262">
      <w:pPr>
        <w:ind w:firstLine="720"/>
        <w:jc w:val="both"/>
        <w:rPr>
          <w:rFonts w:ascii="Cambria" w:eastAsia="Times New Roman" w:hAnsi="Cambria"/>
          <w:color w:val="000000"/>
          <w:sz w:val="20"/>
          <w:szCs w:val="20"/>
          <w:lang w:eastAsia="es-AR"/>
        </w:rPr>
      </w:pPr>
      <w:r w:rsidRPr="00236262">
        <w:rPr>
          <w:rFonts w:ascii="Cambria" w:eastAsia="Times New Roman" w:hAnsi="Cambria"/>
          <w:color w:val="000000"/>
          <w:sz w:val="20"/>
          <w:szCs w:val="20"/>
          <w:lang w:eastAsia="es-AR"/>
        </w:rPr>
        <w:t> </w:t>
      </w:r>
    </w:p>
    <w:p w14:paraId="35B6BBB0" w14:textId="77777777" w:rsidR="0097798F" w:rsidRPr="00236262" w:rsidRDefault="0097798F" w:rsidP="00236262">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imes New Roman"/>
          <w:sz w:val="20"/>
          <w:szCs w:val="20"/>
          <w:lang w:eastAsia="es-AR"/>
        </w:rPr>
      </w:pPr>
      <w:r w:rsidRPr="00236262">
        <w:rPr>
          <w:rFonts w:eastAsia="Times New Roman" w:cs="Times New Roman"/>
          <w:sz w:val="20"/>
          <w:szCs w:val="20"/>
          <w:lang w:eastAsia="es-AR"/>
        </w:rPr>
        <w:t>The petitioners asserted that in response, and despite the Constitutional Court decision, on October 2, 2003, the Civil Chamber of the Supreme Court of Justice confirmed the original ruling issued on January 24, 2003. Subsequently, Mr. Salazar Palencia filed a right to petition before the Criminal Chamber of the Supreme Court of Justice requesting that it admit the appeal for annulment in light of the </w:t>
      </w:r>
      <w:r w:rsidRPr="00236262">
        <w:rPr>
          <w:rFonts w:eastAsia="Times New Roman" w:cs="Times New Roman"/>
          <w:i/>
          <w:iCs/>
          <w:sz w:val="20"/>
          <w:szCs w:val="20"/>
          <w:lang w:eastAsia="es-AR"/>
        </w:rPr>
        <w:t>tutela </w:t>
      </w:r>
      <w:r w:rsidRPr="00236262">
        <w:rPr>
          <w:rFonts w:eastAsia="Times New Roman" w:cs="Times New Roman"/>
          <w:sz w:val="20"/>
          <w:szCs w:val="20"/>
          <w:lang w:eastAsia="es-AR"/>
        </w:rPr>
        <w:t>judgment issued by the Constitutional Court. In a judicial writ dated November 14, 2003, the Criminal Chamber pointed out that the Constitutional Court judgment had issued it no orders and that in any case, the order indicated that the Civil Chamber should rule on the merits of the </w:t>
      </w:r>
      <w:r w:rsidRPr="00236262">
        <w:rPr>
          <w:rFonts w:eastAsia="Times New Roman" w:cs="Times New Roman"/>
          <w:i/>
          <w:iCs/>
          <w:sz w:val="20"/>
          <w:szCs w:val="20"/>
          <w:lang w:eastAsia="es-AR"/>
        </w:rPr>
        <w:t>tutela</w:t>
      </w:r>
      <w:r w:rsidRPr="00236262">
        <w:rPr>
          <w:rFonts w:eastAsia="Times New Roman" w:cs="Times New Roman"/>
          <w:sz w:val="20"/>
          <w:szCs w:val="20"/>
          <w:lang w:eastAsia="es-AR"/>
        </w:rPr>
        <w:t> remedy lodged.</w:t>
      </w:r>
    </w:p>
    <w:p w14:paraId="3E4B0E54" w14:textId="77777777" w:rsidR="0097798F" w:rsidRPr="00236262" w:rsidRDefault="0097798F" w:rsidP="00236262">
      <w:pPr>
        <w:ind w:firstLine="720"/>
        <w:jc w:val="both"/>
        <w:rPr>
          <w:rFonts w:ascii="Cambria" w:eastAsia="Times New Roman" w:hAnsi="Cambria"/>
          <w:color w:val="000000"/>
          <w:sz w:val="20"/>
          <w:szCs w:val="20"/>
          <w:lang w:eastAsia="es-AR"/>
        </w:rPr>
      </w:pPr>
      <w:r w:rsidRPr="00236262">
        <w:rPr>
          <w:rFonts w:ascii="Cambria" w:eastAsia="Times New Roman" w:hAnsi="Cambria"/>
          <w:color w:val="000000"/>
          <w:sz w:val="20"/>
          <w:szCs w:val="20"/>
          <w:lang w:eastAsia="es-AR"/>
        </w:rPr>
        <w:t> </w:t>
      </w:r>
    </w:p>
    <w:p w14:paraId="6071909E" w14:textId="77777777" w:rsidR="0097798F" w:rsidRPr="00236262" w:rsidRDefault="0097798F" w:rsidP="00236262">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imes New Roman"/>
          <w:sz w:val="20"/>
          <w:szCs w:val="20"/>
          <w:lang w:eastAsia="es-AR"/>
        </w:rPr>
      </w:pPr>
      <w:r w:rsidRPr="00236262">
        <w:rPr>
          <w:rFonts w:eastAsia="Times New Roman" w:cs="Times New Roman"/>
          <w:sz w:val="20"/>
          <w:szCs w:val="20"/>
          <w:lang w:eastAsia="es-AR"/>
        </w:rPr>
        <w:t>The petitioners asserted that this situation led Mr. Salazar Palencia to file a contempt motion [</w:t>
      </w:r>
      <w:r w:rsidRPr="00236262">
        <w:rPr>
          <w:rFonts w:eastAsia="Times New Roman" w:cs="Times New Roman"/>
          <w:i/>
          <w:iCs/>
          <w:sz w:val="20"/>
          <w:szCs w:val="20"/>
          <w:lang w:eastAsia="es-AR"/>
        </w:rPr>
        <w:t>incidente de desacato</w:t>
      </w:r>
      <w:r w:rsidRPr="00236262">
        <w:rPr>
          <w:rFonts w:eastAsia="Times New Roman" w:cs="Times New Roman"/>
          <w:sz w:val="20"/>
          <w:szCs w:val="20"/>
          <w:lang w:eastAsia="es-AR"/>
        </w:rPr>
        <w:t>] before the Third Chamber of Review [</w:t>
      </w:r>
      <w:r w:rsidRPr="00236262">
        <w:rPr>
          <w:rFonts w:eastAsia="Times New Roman" w:cs="Times New Roman"/>
          <w:i/>
          <w:iCs/>
          <w:sz w:val="20"/>
          <w:szCs w:val="20"/>
          <w:lang w:eastAsia="es-AR"/>
        </w:rPr>
        <w:t>Sala de Revisión</w:t>
      </w:r>
      <w:r w:rsidRPr="00236262">
        <w:rPr>
          <w:rFonts w:eastAsia="Times New Roman" w:cs="Times New Roman"/>
          <w:sz w:val="20"/>
          <w:szCs w:val="20"/>
          <w:lang w:eastAsia="es-AR"/>
        </w:rPr>
        <w:t>] of the Constitutional Court in order to request full compliance with the Constitutional Court judgment protecting his rights. On February 3, 2004, the aforementioned Chamber of the Constitutional Court stated that, in accordance with the law and constitutional norms, the </w:t>
      </w:r>
      <w:r w:rsidRPr="00236262">
        <w:rPr>
          <w:rFonts w:eastAsia="Times New Roman" w:cs="Times New Roman"/>
          <w:i/>
          <w:iCs/>
          <w:sz w:val="20"/>
          <w:szCs w:val="20"/>
          <w:lang w:eastAsia="es-AR"/>
        </w:rPr>
        <w:t>tutela </w:t>
      </w:r>
      <w:r w:rsidRPr="00236262">
        <w:rPr>
          <w:rFonts w:eastAsia="Times New Roman" w:cs="Times New Roman"/>
          <w:sz w:val="20"/>
          <w:szCs w:val="20"/>
          <w:lang w:eastAsia="es-AR"/>
        </w:rPr>
        <w:t>action was valid for any public authority, and not only the administrative authorities, and therefore, the Supreme Court had violated the petitioners’ right to administration of justice and to obtain effective judicial protection of their fundamental rights, when it disregarded the August 6, 2003 judgment. Based on these considerations, the Constitutional Court indicated that “the petitioners have the right to appeal to any judge (whether a single person or a deliberative body), including a corporation of equal hierarchy, to demand, through a </w:t>
      </w:r>
      <w:r w:rsidRPr="00236262">
        <w:rPr>
          <w:rFonts w:eastAsia="Times New Roman" w:cs="Times New Roman"/>
          <w:i/>
          <w:iCs/>
          <w:sz w:val="20"/>
          <w:szCs w:val="20"/>
          <w:lang w:eastAsia="es-AR"/>
        </w:rPr>
        <w:t>tutela</w:t>
      </w:r>
      <w:r w:rsidRPr="00236262">
        <w:rPr>
          <w:rFonts w:eastAsia="Times New Roman" w:cs="Times New Roman"/>
          <w:sz w:val="20"/>
          <w:szCs w:val="20"/>
          <w:lang w:eastAsia="es-AR"/>
        </w:rPr>
        <w:t xml:space="preserve"> action, the protection of their fundamental rights.” </w:t>
      </w:r>
    </w:p>
    <w:p w14:paraId="7FC5F102" w14:textId="77777777" w:rsidR="0097798F" w:rsidRPr="00236262" w:rsidRDefault="0097798F" w:rsidP="00236262">
      <w:pPr>
        <w:ind w:firstLine="720"/>
        <w:jc w:val="both"/>
        <w:rPr>
          <w:rFonts w:ascii="Cambria" w:eastAsia="Times New Roman" w:hAnsi="Cambria"/>
          <w:color w:val="000000"/>
          <w:sz w:val="20"/>
          <w:szCs w:val="20"/>
          <w:lang w:eastAsia="es-AR"/>
        </w:rPr>
      </w:pPr>
      <w:r w:rsidRPr="00236262">
        <w:rPr>
          <w:rFonts w:ascii="Cambria" w:eastAsia="Times New Roman" w:hAnsi="Cambria"/>
          <w:color w:val="000000"/>
          <w:sz w:val="20"/>
          <w:szCs w:val="20"/>
          <w:lang w:eastAsia="es-AR"/>
        </w:rPr>
        <w:t> </w:t>
      </w:r>
    </w:p>
    <w:p w14:paraId="67BBE458" w14:textId="77777777" w:rsidR="0097798F" w:rsidRPr="00236262" w:rsidRDefault="0097798F" w:rsidP="00236262">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imes New Roman"/>
          <w:sz w:val="20"/>
          <w:szCs w:val="20"/>
          <w:lang w:eastAsia="es-AR"/>
        </w:rPr>
      </w:pPr>
      <w:r w:rsidRPr="00236262">
        <w:rPr>
          <w:rFonts w:eastAsia="Times New Roman" w:cs="Times New Roman"/>
          <w:sz w:val="20"/>
          <w:szCs w:val="20"/>
          <w:lang w:eastAsia="es-AR"/>
        </w:rPr>
        <w:t>In February 2004, the Supreme Court of Justice reacted by issuing a public communiqué from the full chamber in which it “deems it necessary to warn of the dangers to the legal order if the Nation were to allow the Constitutional Court, in addition to its specific functions, to be the one to establish, in its own judgment and without limitations other than those determined by its members, sometimes with a precarious majority, other competencies than those entrusted to it, in order to act as an all-powerful, omnipotent entity able to overlap with and even substitute, the legitimate constitutional exercise…”.</w:t>
      </w:r>
    </w:p>
    <w:p w14:paraId="2E33DF4F" w14:textId="77777777" w:rsidR="0097798F" w:rsidRPr="00236262" w:rsidRDefault="0097798F" w:rsidP="00236262">
      <w:pPr>
        <w:ind w:firstLine="720"/>
        <w:jc w:val="both"/>
        <w:rPr>
          <w:rFonts w:ascii="Cambria" w:eastAsia="Times New Roman" w:hAnsi="Cambria"/>
          <w:color w:val="000000"/>
          <w:sz w:val="20"/>
          <w:szCs w:val="20"/>
          <w:lang w:eastAsia="es-AR"/>
        </w:rPr>
      </w:pPr>
      <w:r w:rsidRPr="00236262">
        <w:rPr>
          <w:rFonts w:ascii="Cambria" w:eastAsia="Times New Roman" w:hAnsi="Cambria"/>
          <w:color w:val="000000"/>
          <w:sz w:val="20"/>
          <w:szCs w:val="20"/>
          <w:lang w:eastAsia="es-AR"/>
        </w:rPr>
        <w:t> </w:t>
      </w:r>
    </w:p>
    <w:p w14:paraId="170A9D4A" w14:textId="77777777" w:rsidR="0097798F" w:rsidRPr="00236262" w:rsidRDefault="0097798F" w:rsidP="00236262">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imes New Roman"/>
          <w:sz w:val="20"/>
          <w:szCs w:val="20"/>
          <w:lang w:eastAsia="es-AR"/>
        </w:rPr>
      </w:pPr>
      <w:r w:rsidRPr="00236262">
        <w:rPr>
          <w:rFonts w:eastAsia="Times New Roman" w:cs="Times New Roman"/>
          <w:sz w:val="20"/>
          <w:szCs w:val="20"/>
          <w:lang w:eastAsia="es-AR"/>
        </w:rPr>
        <w:t xml:space="preserve">Meanwhile, on February 3, 2004, Mr. Salazar Palencia filed an appeal before the Council of State, First Administrative Law Section, which was rejected on March 25, 2004 and the proceedings remanded to the Civil Chamber of the Supreme Court of Justice, by jurisdiction, according to the provisions of Decree N° 1382/2000.  On April 22, 2004, the Civil Chamber of the Supreme Court reaffirmed the January 24, 2003 </w:t>
      </w:r>
      <w:r w:rsidRPr="00236262">
        <w:rPr>
          <w:rFonts w:eastAsia="Times New Roman" w:cs="Times New Roman"/>
          <w:sz w:val="20"/>
          <w:szCs w:val="20"/>
          <w:lang w:eastAsia="es-AR"/>
        </w:rPr>
        <w:lastRenderedPageBreak/>
        <w:t>decision, thereby rejecting the </w:t>
      </w:r>
      <w:r w:rsidRPr="00236262">
        <w:rPr>
          <w:rFonts w:eastAsia="Times New Roman" w:cs="Times New Roman"/>
          <w:i/>
          <w:iCs/>
          <w:sz w:val="20"/>
          <w:szCs w:val="20"/>
          <w:lang w:eastAsia="es-AR"/>
        </w:rPr>
        <w:t>tutela</w:t>
      </w:r>
      <w:r w:rsidRPr="00236262">
        <w:rPr>
          <w:rFonts w:eastAsia="Times New Roman" w:cs="Times New Roman"/>
          <w:sz w:val="20"/>
          <w:szCs w:val="20"/>
          <w:lang w:eastAsia="es-AR"/>
        </w:rPr>
        <w:t> action and ordering the case set aside without remanding the file to the Constitutional Court for its review.</w:t>
      </w:r>
    </w:p>
    <w:p w14:paraId="0D40CD38" w14:textId="77777777" w:rsidR="0097798F" w:rsidRPr="00236262" w:rsidRDefault="0097798F" w:rsidP="00236262">
      <w:pPr>
        <w:ind w:firstLine="720"/>
        <w:jc w:val="both"/>
        <w:rPr>
          <w:rFonts w:ascii="Cambria" w:eastAsia="Times New Roman" w:hAnsi="Cambria"/>
          <w:color w:val="000000"/>
          <w:sz w:val="20"/>
          <w:szCs w:val="20"/>
          <w:lang w:eastAsia="es-AR"/>
        </w:rPr>
      </w:pPr>
      <w:r w:rsidRPr="00236262">
        <w:rPr>
          <w:rFonts w:ascii="Cambria" w:eastAsia="Times New Roman" w:hAnsi="Cambria"/>
          <w:color w:val="000000"/>
          <w:sz w:val="20"/>
          <w:szCs w:val="20"/>
          <w:lang w:eastAsia="es-AR"/>
        </w:rPr>
        <w:t> </w:t>
      </w:r>
    </w:p>
    <w:p w14:paraId="0A0D8CB4" w14:textId="77777777" w:rsidR="0097798F" w:rsidRPr="00236262" w:rsidRDefault="0097798F" w:rsidP="00236262">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imes New Roman"/>
          <w:sz w:val="20"/>
          <w:szCs w:val="20"/>
          <w:lang w:eastAsia="es-AR"/>
        </w:rPr>
      </w:pPr>
      <w:r w:rsidRPr="00236262">
        <w:rPr>
          <w:rFonts w:eastAsia="Times New Roman" w:cs="Times New Roman"/>
          <w:sz w:val="20"/>
          <w:szCs w:val="20"/>
          <w:lang w:eastAsia="es-AR"/>
        </w:rPr>
        <w:t xml:space="preserve"> The petitioners claimed that the rulings of the Civil Chamber of the Supreme Court of Justice issued on January 24, 2003, October 2, 2003, and April 22, 2004, respectively, violated legal due process and the right to effective judicial protection by failing to comply with the directives issued by the Constitutional Court in a firm and final judgment. The petitioners further claimed that the principle of protection from ex post facto laws was violated by the failure to admit the appeal for annulment filed by Mr. Salazar Palencia against the ruling of the Criminal Chamber of the Supreme Court, based on the application of a norm that was not in effect: decree N°553/2000, declared non-enforceable [</w:t>
      </w:r>
      <w:r w:rsidRPr="00236262">
        <w:rPr>
          <w:rFonts w:eastAsia="Times New Roman" w:cs="Times New Roman"/>
          <w:i/>
          <w:iCs/>
          <w:sz w:val="20"/>
          <w:szCs w:val="20"/>
          <w:lang w:eastAsia="es-AR"/>
        </w:rPr>
        <w:t>inexequible</w:t>
      </w:r>
      <w:r w:rsidRPr="00236262">
        <w:rPr>
          <w:rFonts w:eastAsia="Times New Roman" w:cs="Times New Roman"/>
          <w:sz w:val="20"/>
          <w:szCs w:val="20"/>
          <w:lang w:eastAsia="es-AR"/>
        </w:rPr>
        <w:t>] by the Constitutional Court. Consequently, in their view the Colombian State has violated the rights to fair trial, equality before the law, protection from ex post facto laws, and effective judicial protection set forth in Articles 8(1), 9, and 25 of the American Convention, as well as the generic obligation to ensure respect for the rights protected by the Treaty enshrined in Article 1(1).</w:t>
      </w:r>
    </w:p>
    <w:p w14:paraId="0EFEAE48" w14:textId="25C3869E" w:rsidR="00DA37B6" w:rsidRPr="00236262" w:rsidRDefault="0097798F" w:rsidP="00236262">
      <w:pPr>
        <w:jc w:val="both"/>
        <w:rPr>
          <w:rFonts w:ascii="Cambria" w:eastAsia="Times New Roman" w:hAnsi="Cambria"/>
          <w:color w:val="000000"/>
          <w:sz w:val="20"/>
          <w:szCs w:val="20"/>
          <w:lang w:eastAsia="es-AR"/>
        </w:rPr>
      </w:pPr>
      <w:r w:rsidRPr="00236262">
        <w:rPr>
          <w:rFonts w:ascii="Cambria" w:eastAsia="Times New Roman" w:hAnsi="Cambria"/>
          <w:color w:val="000000"/>
          <w:sz w:val="20"/>
          <w:szCs w:val="20"/>
          <w:lang w:eastAsia="es-AR"/>
        </w:rPr>
        <w:t> </w:t>
      </w:r>
    </w:p>
    <w:p w14:paraId="5B70C384" w14:textId="77777777" w:rsidR="00FA675D" w:rsidRPr="00236262" w:rsidRDefault="00FA675D" w:rsidP="0023626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cstheme="minorHAnsi"/>
          <w:b/>
          <w:color w:val="000000" w:themeColor="text1"/>
          <w:sz w:val="20"/>
          <w:szCs w:val="20"/>
          <w:lang w:val="es-CO"/>
        </w:rPr>
      </w:pPr>
      <w:r w:rsidRPr="00236262">
        <w:rPr>
          <w:rFonts w:ascii="Cambria" w:eastAsia="MS Mincho" w:hAnsi="Cambria" w:cstheme="minorHAnsi"/>
          <w:b/>
          <w:color w:val="000000" w:themeColor="text1"/>
          <w:sz w:val="20"/>
          <w:szCs w:val="20"/>
          <w:lang w:val="es-CO"/>
        </w:rPr>
        <w:t>FRIENDLY SETTLEMENT</w:t>
      </w:r>
    </w:p>
    <w:p w14:paraId="1009841C" w14:textId="77777777" w:rsidR="00DA37B6" w:rsidRPr="00236262" w:rsidRDefault="00DA37B6" w:rsidP="0023626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color w:val="000000" w:themeColor="text1"/>
          <w:sz w:val="20"/>
          <w:szCs w:val="20"/>
          <w:lang w:val="es-CO"/>
        </w:rPr>
      </w:pPr>
    </w:p>
    <w:p w14:paraId="241A8CFB" w14:textId="49356365" w:rsidR="0097798F" w:rsidRPr="00236262" w:rsidRDefault="006844DA" w:rsidP="00236262">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851"/>
        <w:jc w:val="both"/>
        <w:rPr>
          <w:rFonts w:ascii="Cambria" w:eastAsia="Times New Roman" w:hAnsi="Cambria"/>
          <w:sz w:val="20"/>
          <w:szCs w:val="20"/>
        </w:rPr>
      </w:pPr>
      <w:r w:rsidRPr="00236262">
        <w:rPr>
          <w:rFonts w:ascii="Cambria" w:hAnsi="Cambria"/>
          <w:sz w:val="20"/>
          <w:szCs w:val="20"/>
        </w:rPr>
        <w:t xml:space="preserve">On November 11, 2021, in the city of Bogotá D.C., the parties </w:t>
      </w:r>
      <w:r w:rsidR="001161F8" w:rsidRPr="00236262">
        <w:rPr>
          <w:rFonts w:ascii="Cambria" w:hAnsi="Cambria"/>
          <w:sz w:val="20"/>
          <w:szCs w:val="20"/>
        </w:rPr>
        <w:t>entered</w:t>
      </w:r>
      <w:r w:rsidR="00D25837" w:rsidRPr="00236262">
        <w:rPr>
          <w:rFonts w:ascii="Cambria" w:hAnsi="Cambria"/>
          <w:sz w:val="20"/>
          <w:szCs w:val="20"/>
        </w:rPr>
        <w:t xml:space="preserve"> into</w:t>
      </w:r>
      <w:r w:rsidR="001161F8" w:rsidRPr="00236262">
        <w:rPr>
          <w:rFonts w:ascii="Cambria" w:hAnsi="Cambria"/>
          <w:sz w:val="20"/>
          <w:szCs w:val="20"/>
        </w:rPr>
        <w:t xml:space="preserve"> </w:t>
      </w:r>
      <w:r w:rsidRPr="00236262">
        <w:rPr>
          <w:rFonts w:ascii="Cambria" w:hAnsi="Cambria"/>
          <w:sz w:val="20"/>
          <w:szCs w:val="20"/>
        </w:rPr>
        <w:t xml:space="preserve">a friendly settlement agreement, the text of which provides </w:t>
      </w:r>
      <w:r w:rsidR="00D25837" w:rsidRPr="00236262">
        <w:rPr>
          <w:rFonts w:ascii="Cambria" w:hAnsi="Cambria"/>
          <w:sz w:val="20"/>
          <w:szCs w:val="20"/>
        </w:rPr>
        <w:t>the following</w:t>
      </w:r>
      <w:r w:rsidR="0097798F" w:rsidRPr="00236262">
        <w:rPr>
          <w:rFonts w:ascii="Cambria" w:hAnsi="Cambria"/>
          <w:sz w:val="20"/>
          <w:szCs w:val="20"/>
        </w:rPr>
        <w:t>:</w:t>
      </w:r>
    </w:p>
    <w:p w14:paraId="299F331B" w14:textId="77777777" w:rsidR="0097798F" w:rsidRPr="00236262" w:rsidRDefault="0097798F" w:rsidP="0023626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20"/>
          <w:szCs w:val="20"/>
        </w:rPr>
      </w:pPr>
    </w:p>
    <w:p w14:paraId="5B7855F1" w14:textId="672C10A8" w:rsidR="0097798F" w:rsidRPr="00236262" w:rsidRDefault="0097798F" w:rsidP="00236262">
      <w:pPr>
        <w:pBdr>
          <w:top w:val="none" w:sz="0" w:space="0" w:color="auto"/>
          <w:left w:val="none" w:sz="0" w:space="0" w:color="auto"/>
          <w:bottom w:val="none" w:sz="0" w:space="0" w:color="auto"/>
          <w:right w:val="none" w:sz="0" w:space="0" w:color="auto"/>
          <w:between w:val="none" w:sz="0" w:space="0" w:color="auto"/>
          <w:bar w:val="none" w:sz="0" w:color="auto"/>
        </w:pBdr>
        <w:ind w:left="1003"/>
        <w:rPr>
          <w:rFonts w:ascii="Cambria" w:eastAsia="Times New Roman" w:hAnsi="Cambria"/>
          <w:b/>
          <w:sz w:val="20"/>
          <w:szCs w:val="20"/>
        </w:rPr>
      </w:pPr>
      <w:r w:rsidRPr="00236262">
        <w:rPr>
          <w:rFonts w:ascii="Cambria" w:eastAsia="Times New Roman" w:hAnsi="Cambria"/>
          <w:b/>
          <w:sz w:val="20"/>
          <w:szCs w:val="20"/>
        </w:rPr>
        <w:t xml:space="preserve">                                              </w:t>
      </w:r>
      <w:bookmarkStart w:id="0" w:name="_Hlk146546605"/>
      <w:r w:rsidR="006B63FC" w:rsidRPr="00236262">
        <w:rPr>
          <w:rFonts w:ascii="Cambria" w:eastAsia="MS Mincho" w:hAnsi="Cambria" w:cstheme="minorHAnsi"/>
          <w:b/>
          <w:color w:val="000000" w:themeColor="text1"/>
          <w:sz w:val="20"/>
          <w:szCs w:val="20"/>
        </w:rPr>
        <w:t>FRIENDLY SETTLEMENT</w:t>
      </w:r>
      <w:r w:rsidR="006B63FC" w:rsidRPr="00236262">
        <w:rPr>
          <w:rFonts w:ascii="Cambria" w:eastAsia="Times New Roman" w:hAnsi="Cambria"/>
          <w:b/>
          <w:sz w:val="20"/>
          <w:szCs w:val="20"/>
        </w:rPr>
        <w:t xml:space="preserve"> </w:t>
      </w:r>
      <w:r w:rsidRPr="00236262">
        <w:rPr>
          <w:rFonts w:ascii="Cambria" w:eastAsia="Times New Roman" w:hAnsi="Cambria"/>
          <w:b/>
          <w:sz w:val="20"/>
          <w:szCs w:val="20"/>
        </w:rPr>
        <w:t>A</w:t>
      </w:r>
      <w:r w:rsidR="006B63FC" w:rsidRPr="00236262">
        <w:rPr>
          <w:rFonts w:ascii="Cambria" w:eastAsia="Times New Roman" w:hAnsi="Cambria"/>
          <w:b/>
          <w:sz w:val="20"/>
          <w:szCs w:val="20"/>
        </w:rPr>
        <w:t>GREEMENT</w:t>
      </w:r>
    </w:p>
    <w:p w14:paraId="3285F52A" w14:textId="56BA45D5" w:rsidR="0097798F" w:rsidRPr="00236262" w:rsidRDefault="0097798F" w:rsidP="00236262">
      <w:pPr>
        <w:pBdr>
          <w:top w:val="none" w:sz="0" w:space="0" w:color="auto"/>
          <w:left w:val="none" w:sz="0" w:space="0" w:color="auto"/>
          <w:bottom w:val="none" w:sz="0" w:space="0" w:color="auto"/>
          <w:right w:val="none" w:sz="0" w:space="0" w:color="auto"/>
          <w:between w:val="none" w:sz="0" w:space="0" w:color="auto"/>
          <w:bar w:val="none" w:sz="0" w:color="auto"/>
        </w:pBdr>
        <w:ind w:left="1003"/>
        <w:rPr>
          <w:rFonts w:ascii="Cambria" w:eastAsia="Times New Roman" w:hAnsi="Cambria"/>
          <w:b/>
          <w:sz w:val="20"/>
          <w:szCs w:val="20"/>
        </w:rPr>
      </w:pPr>
      <w:r w:rsidRPr="00236262">
        <w:rPr>
          <w:rStyle w:val="normaltextrun"/>
          <w:rFonts w:ascii="Cambria" w:hAnsi="Cambria"/>
          <w:b/>
          <w:bCs/>
          <w:color w:val="000000"/>
          <w:sz w:val="20"/>
          <w:szCs w:val="20"/>
          <w:bdr w:val="none" w:sz="0" w:space="0" w:color="auto" w:frame="1"/>
        </w:rPr>
        <w:t xml:space="preserve">                          CAS</w:t>
      </w:r>
      <w:r w:rsidR="006B63FC" w:rsidRPr="00236262">
        <w:rPr>
          <w:rStyle w:val="normaltextrun"/>
          <w:rFonts w:ascii="Cambria" w:hAnsi="Cambria"/>
          <w:b/>
          <w:bCs/>
          <w:color w:val="000000"/>
          <w:sz w:val="20"/>
          <w:szCs w:val="20"/>
          <w:bdr w:val="none" w:sz="0" w:space="0" w:color="auto" w:frame="1"/>
        </w:rPr>
        <w:t>E</w:t>
      </w:r>
      <w:bookmarkEnd w:id="0"/>
      <w:r w:rsidRPr="00236262">
        <w:rPr>
          <w:rStyle w:val="normaltextrun"/>
          <w:rFonts w:ascii="Cambria" w:hAnsi="Cambria"/>
          <w:b/>
          <w:bCs/>
          <w:color w:val="000000"/>
          <w:sz w:val="20"/>
          <w:szCs w:val="20"/>
          <w:bdr w:val="none" w:sz="0" w:space="0" w:color="auto" w:frame="1"/>
        </w:rPr>
        <w:t xml:space="preserve"> No. 12.490 ASMETH YAMITH SALAZAR PALENCIA</w:t>
      </w:r>
    </w:p>
    <w:p w14:paraId="581B1456" w14:textId="77777777" w:rsidR="0097798F" w:rsidRPr="00236262" w:rsidRDefault="0097798F" w:rsidP="00236262">
      <w:pPr>
        <w:pBdr>
          <w:top w:val="none" w:sz="0" w:space="0" w:color="auto"/>
          <w:left w:val="none" w:sz="0" w:space="0" w:color="auto"/>
          <w:bottom w:val="none" w:sz="0" w:space="0" w:color="auto"/>
          <w:right w:val="none" w:sz="0" w:space="0" w:color="auto"/>
          <w:between w:val="none" w:sz="0" w:space="0" w:color="auto"/>
          <w:bar w:val="none" w:sz="0" w:color="auto"/>
        </w:pBdr>
        <w:ind w:rightChars="297" w:right="713"/>
        <w:jc w:val="both"/>
        <w:textAlignment w:val="baseline"/>
        <w:rPr>
          <w:rFonts w:ascii="Cambria" w:hAnsi="Cambria"/>
          <w:sz w:val="20"/>
          <w:szCs w:val="20"/>
          <w:bdr w:val="none" w:sz="0" w:space="0" w:color="auto"/>
        </w:rPr>
      </w:pPr>
    </w:p>
    <w:p w14:paraId="21E81D68" w14:textId="44DEDB56" w:rsidR="0097798F" w:rsidRPr="00236262" w:rsidRDefault="006844DA" w:rsidP="00236262">
      <w:pPr>
        <w:pBdr>
          <w:top w:val="none" w:sz="0" w:space="0" w:color="auto"/>
          <w:left w:val="none" w:sz="0" w:space="0" w:color="auto"/>
          <w:bottom w:val="none" w:sz="0" w:space="0" w:color="auto"/>
          <w:right w:val="none" w:sz="0" w:space="0" w:color="auto"/>
          <w:between w:val="none" w:sz="0" w:space="0" w:color="auto"/>
          <w:bar w:val="none" w:sz="0" w:color="auto"/>
        </w:pBdr>
        <w:ind w:left="709" w:rightChars="297" w:right="713"/>
        <w:jc w:val="both"/>
        <w:textAlignment w:val="baseline"/>
        <w:rPr>
          <w:rStyle w:val="eop"/>
          <w:rFonts w:ascii="Cambria" w:hAnsi="Cambria"/>
          <w:sz w:val="20"/>
          <w:szCs w:val="20"/>
          <w:shd w:val="clear" w:color="auto" w:fill="FFFFFF"/>
        </w:rPr>
      </w:pPr>
      <w:r w:rsidRPr="00236262">
        <w:rPr>
          <w:rStyle w:val="normaltextrun"/>
          <w:rFonts w:ascii="Cambria" w:hAnsi="Cambria"/>
          <w:color w:val="000000"/>
          <w:sz w:val="20"/>
          <w:szCs w:val="20"/>
          <w:shd w:val="clear" w:color="auto" w:fill="FFFFFF"/>
        </w:rPr>
        <w:t xml:space="preserve">On November 11, 2021, in the city of Bogotá D.C., Ana María Ordóñez Puentes, Director of International Legal Defense of the National Agency for the Legal Defense of the State, acting for and on behalf of the Colombian State, hereinafter referred to as the "Colombian State", and on the other hand, attorney Rafael Barrios Mendivil and attorneys Jomary Ortegón Osorio and María Alejandra Escobar Cortázar, on behalf of the Collective </w:t>
      </w:r>
      <w:r w:rsidR="002C1C11" w:rsidRPr="00236262">
        <w:rPr>
          <w:rStyle w:val="normaltextrun"/>
          <w:rFonts w:ascii="Cambria" w:hAnsi="Cambria"/>
          <w:color w:val="000000"/>
          <w:sz w:val="20"/>
          <w:szCs w:val="20"/>
          <w:shd w:val="clear" w:color="auto" w:fill="FFFFFF"/>
        </w:rPr>
        <w:t xml:space="preserve">Corporation </w:t>
      </w:r>
      <w:r w:rsidRPr="00236262">
        <w:rPr>
          <w:rStyle w:val="normaltextrun"/>
          <w:rFonts w:ascii="Cambria" w:hAnsi="Cambria"/>
          <w:color w:val="000000"/>
          <w:sz w:val="20"/>
          <w:szCs w:val="20"/>
          <w:shd w:val="clear" w:color="auto" w:fill="FFFFFF"/>
        </w:rPr>
        <w:t>of Lawyers "José Alvear Restrepo" (CAJAR)</w:t>
      </w:r>
      <w:r w:rsidR="0097798F" w:rsidRPr="00236262">
        <w:rPr>
          <w:rStyle w:val="normaltextrun"/>
          <w:rFonts w:ascii="Cambria" w:hAnsi="Cambria"/>
          <w:color w:val="000000"/>
          <w:sz w:val="20"/>
          <w:szCs w:val="20"/>
          <w:shd w:val="clear" w:color="auto" w:fill="FFFFFF"/>
        </w:rPr>
        <w:t xml:space="preserve">, </w:t>
      </w:r>
      <w:r w:rsidRPr="00236262">
        <w:rPr>
          <w:rStyle w:val="normaltextrun"/>
          <w:rFonts w:ascii="Cambria" w:hAnsi="Cambria"/>
          <w:color w:val="000000"/>
          <w:sz w:val="20"/>
          <w:szCs w:val="20"/>
          <w:shd w:val="clear" w:color="auto" w:fill="FFFFFF"/>
        </w:rPr>
        <w:t xml:space="preserve">who act as representatives in this case, and who will hereinafter be referred to as "the petitioner", sign this Friendly Settlement Agreement in case No. 12.490 Asmeth Yamith Salazar Palencia, </w:t>
      </w:r>
      <w:r w:rsidR="003172E1" w:rsidRPr="00236262">
        <w:rPr>
          <w:rStyle w:val="normaltextrun"/>
          <w:rFonts w:ascii="Cambria" w:hAnsi="Cambria"/>
          <w:color w:val="000000"/>
          <w:sz w:val="20"/>
          <w:szCs w:val="20"/>
          <w:shd w:val="clear" w:color="auto" w:fill="FFFFFF"/>
        </w:rPr>
        <w:t xml:space="preserve">ongoing </w:t>
      </w:r>
      <w:r w:rsidRPr="00236262">
        <w:rPr>
          <w:rStyle w:val="normaltextrun"/>
          <w:rFonts w:ascii="Cambria" w:hAnsi="Cambria"/>
          <w:color w:val="000000"/>
          <w:sz w:val="20"/>
          <w:szCs w:val="20"/>
          <w:shd w:val="clear" w:color="auto" w:fill="FFFFFF"/>
        </w:rPr>
        <w:t>before the Inter-American Commission on Human Rights</w:t>
      </w:r>
      <w:r w:rsidR="0097798F" w:rsidRPr="00236262">
        <w:rPr>
          <w:rStyle w:val="normaltextrun"/>
          <w:rFonts w:ascii="Cambria" w:hAnsi="Cambria"/>
          <w:color w:val="000000"/>
          <w:sz w:val="20"/>
          <w:szCs w:val="20"/>
          <w:shd w:val="clear" w:color="auto" w:fill="FFFFFF"/>
        </w:rPr>
        <w:t>.</w:t>
      </w:r>
      <w:r w:rsidR="0097798F" w:rsidRPr="00236262">
        <w:rPr>
          <w:rStyle w:val="eop"/>
          <w:rFonts w:ascii="Cambria" w:hAnsi="Cambria"/>
          <w:sz w:val="20"/>
          <w:szCs w:val="20"/>
          <w:shd w:val="clear" w:color="auto" w:fill="FFFFFF"/>
        </w:rPr>
        <w:t> </w:t>
      </w:r>
    </w:p>
    <w:p w14:paraId="60BCE36A" w14:textId="77777777" w:rsidR="0097798F" w:rsidRPr="00236262" w:rsidRDefault="0097798F" w:rsidP="0023626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textAlignment w:val="baseline"/>
        <w:rPr>
          <w:rStyle w:val="eop"/>
          <w:rFonts w:ascii="Cambria" w:hAnsi="Cambria"/>
          <w:sz w:val="20"/>
          <w:szCs w:val="20"/>
          <w:shd w:val="clear" w:color="auto" w:fill="FFFFFF"/>
        </w:rPr>
      </w:pPr>
    </w:p>
    <w:p w14:paraId="496D4208" w14:textId="6556BAE5" w:rsidR="0097798F" w:rsidRPr="00236262" w:rsidRDefault="001C197D" w:rsidP="0023626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textAlignment w:val="baseline"/>
        <w:rPr>
          <w:rFonts w:ascii="Cambria" w:hAnsi="Cambria"/>
          <w:color w:val="000000"/>
          <w:sz w:val="20"/>
          <w:szCs w:val="20"/>
          <w:bdr w:val="none" w:sz="0" w:space="0" w:color="auto"/>
        </w:rPr>
      </w:pPr>
      <w:r w:rsidRPr="00236262">
        <w:rPr>
          <w:rFonts w:ascii="Cambria" w:eastAsia="Times New Roman" w:hAnsi="Cambria" w:cs="Segoe UI"/>
          <w:b/>
          <w:bCs/>
          <w:color w:val="000000"/>
          <w:sz w:val="20"/>
          <w:szCs w:val="20"/>
          <w:bdr w:val="none" w:sz="0" w:space="0" w:color="auto"/>
          <w:lang w:eastAsia="es-AR"/>
        </w:rPr>
        <w:t>FIRST</w:t>
      </w:r>
      <w:r w:rsidR="0097798F" w:rsidRPr="00236262">
        <w:rPr>
          <w:rFonts w:ascii="Cambria" w:eastAsia="Times New Roman" w:hAnsi="Cambria" w:cs="Segoe UI"/>
          <w:b/>
          <w:bCs/>
          <w:color w:val="000000"/>
          <w:sz w:val="20"/>
          <w:szCs w:val="20"/>
          <w:bdr w:val="none" w:sz="0" w:space="0" w:color="auto"/>
          <w:lang w:eastAsia="es-AR"/>
        </w:rPr>
        <w:t>: CONCEPTS</w:t>
      </w:r>
    </w:p>
    <w:p w14:paraId="7F8B15A7" w14:textId="77777777" w:rsidR="0097798F" w:rsidRPr="00236262" w:rsidRDefault="0097798F" w:rsidP="0023626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szCs w:val="20"/>
          <w:bdr w:val="none" w:sz="0" w:space="0" w:color="auto"/>
        </w:rPr>
      </w:pPr>
      <w:r w:rsidRPr="00236262">
        <w:rPr>
          <w:rFonts w:ascii="Cambria" w:hAnsi="Cambria"/>
          <w:color w:val="000000"/>
          <w:sz w:val="20"/>
          <w:szCs w:val="20"/>
          <w:bdr w:val="none" w:sz="0" w:space="0" w:color="auto"/>
        </w:rPr>
        <w:t> </w:t>
      </w:r>
    </w:p>
    <w:p w14:paraId="15CAA553" w14:textId="1897F85B" w:rsidR="0097798F" w:rsidRPr="00236262" w:rsidRDefault="006844DA" w:rsidP="0023626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szCs w:val="20"/>
          <w:bdr w:val="none" w:sz="0" w:space="0" w:color="auto"/>
        </w:rPr>
      </w:pPr>
      <w:r w:rsidRPr="00236262">
        <w:rPr>
          <w:rFonts w:ascii="Cambria" w:eastAsia="Times New Roman" w:hAnsi="Cambria" w:cs="Segoe UI"/>
          <w:color w:val="000000"/>
          <w:sz w:val="20"/>
          <w:szCs w:val="20"/>
          <w:bdr w:val="none" w:sz="0" w:space="0" w:color="auto"/>
          <w:lang w:eastAsia="es-AR"/>
        </w:rPr>
        <w:t>The following definitions shall apply for the purposes of this Agreement</w:t>
      </w:r>
      <w:r w:rsidR="0097798F" w:rsidRPr="00236262">
        <w:rPr>
          <w:rFonts w:ascii="Cambria" w:eastAsia="Times New Roman" w:hAnsi="Cambria" w:cs="Segoe UI"/>
          <w:color w:val="000000"/>
          <w:sz w:val="20"/>
          <w:szCs w:val="20"/>
          <w:bdr w:val="none" w:sz="0" w:space="0" w:color="auto"/>
          <w:lang w:eastAsia="es-AR"/>
        </w:rPr>
        <w:t>: </w:t>
      </w:r>
      <w:r w:rsidR="0097798F" w:rsidRPr="00236262">
        <w:rPr>
          <w:rFonts w:ascii="Cambria" w:hAnsi="Cambria"/>
          <w:color w:val="000000"/>
          <w:sz w:val="20"/>
          <w:szCs w:val="20"/>
          <w:bdr w:val="none" w:sz="0" w:space="0" w:color="auto"/>
        </w:rPr>
        <w:t> </w:t>
      </w:r>
    </w:p>
    <w:p w14:paraId="1A352C28" w14:textId="77777777" w:rsidR="0097798F" w:rsidRPr="00236262" w:rsidRDefault="0097798F" w:rsidP="0023626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szCs w:val="20"/>
          <w:bdr w:val="none" w:sz="0" w:space="0" w:color="auto"/>
        </w:rPr>
      </w:pPr>
      <w:r w:rsidRPr="00236262">
        <w:rPr>
          <w:rFonts w:ascii="Cambria" w:hAnsi="Cambria"/>
          <w:color w:val="000000"/>
          <w:sz w:val="20"/>
          <w:szCs w:val="20"/>
          <w:bdr w:val="none" w:sz="0" w:space="0" w:color="auto"/>
        </w:rPr>
        <w:t> </w:t>
      </w:r>
    </w:p>
    <w:p w14:paraId="04EBCD8E" w14:textId="50676A75" w:rsidR="0097798F" w:rsidRPr="00236262" w:rsidRDefault="001C197D" w:rsidP="0023626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szCs w:val="20"/>
          <w:bdr w:val="none" w:sz="0" w:space="0" w:color="auto"/>
        </w:rPr>
      </w:pPr>
      <w:r w:rsidRPr="00236262">
        <w:rPr>
          <w:rFonts w:ascii="Cambria" w:eastAsia="Times New Roman" w:hAnsi="Cambria" w:cs="Segoe UI"/>
          <w:b/>
          <w:bCs/>
          <w:color w:val="000000"/>
          <w:sz w:val="20"/>
          <w:szCs w:val="20"/>
          <w:bdr w:val="none" w:sz="0" w:space="0" w:color="auto"/>
          <w:lang w:eastAsia="es-AR"/>
        </w:rPr>
        <w:t>IACHR or Inter-American Commission</w:t>
      </w:r>
      <w:r w:rsidR="0097798F" w:rsidRPr="00236262">
        <w:rPr>
          <w:rFonts w:ascii="Cambria" w:eastAsia="Times New Roman" w:hAnsi="Cambria" w:cs="Segoe UI"/>
          <w:b/>
          <w:bCs/>
          <w:color w:val="000000"/>
          <w:sz w:val="20"/>
          <w:szCs w:val="20"/>
          <w:bdr w:val="none" w:sz="0" w:space="0" w:color="auto"/>
          <w:lang w:eastAsia="es-AR"/>
        </w:rPr>
        <w:t xml:space="preserve">: </w:t>
      </w:r>
      <w:r w:rsidR="00410C73" w:rsidRPr="00236262">
        <w:rPr>
          <w:rFonts w:ascii="Cambria" w:eastAsia="Times New Roman" w:hAnsi="Cambria" w:cs="Segoe UI"/>
          <w:color w:val="000000"/>
          <w:sz w:val="20"/>
          <w:szCs w:val="20"/>
          <w:bdr w:val="none" w:sz="0" w:space="0" w:color="auto"/>
          <w:lang w:eastAsia="es-AR"/>
        </w:rPr>
        <w:t>Inter-American Commission on Human Rights</w:t>
      </w:r>
      <w:r w:rsidR="0097798F" w:rsidRPr="00236262">
        <w:rPr>
          <w:rFonts w:ascii="Cambria" w:eastAsia="Times New Roman" w:hAnsi="Cambria" w:cs="Segoe UI"/>
          <w:color w:val="000000"/>
          <w:sz w:val="20"/>
          <w:szCs w:val="20"/>
          <w:bdr w:val="none" w:sz="0" w:space="0" w:color="auto"/>
          <w:lang w:eastAsia="es-AR"/>
        </w:rPr>
        <w:t>.</w:t>
      </w:r>
      <w:r w:rsidR="0097798F" w:rsidRPr="00236262">
        <w:rPr>
          <w:rFonts w:ascii="Cambria" w:hAnsi="Cambria"/>
          <w:color w:val="000000"/>
          <w:sz w:val="20"/>
          <w:szCs w:val="20"/>
          <w:bdr w:val="none" w:sz="0" w:space="0" w:color="auto"/>
        </w:rPr>
        <w:t> </w:t>
      </w:r>
    </w:p>
    <w:p w14:paraId="65397DF3" w14:textId="77777777" w:rsidR="0097798F" w:rsidRPr="00236262" w:rsidRDefault="0097798F" w:rsidP="0023626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szCs w:val="20"/>
          <w:bdr w:val="none" w:sz="0" w:space="0" w:color="auto"/>
        </w:rPr>
      </w:pPr>
      <w:r w:rsidRPr="00236262">
        <w:rPr>
          <w:rFonts w:ascii="Cambria" w:hAnsi="Cambria"/>
          <w:color w:val="000000"/>
          <w:sz w:val="20"/>
          <w:szCs w:val="20"/>
          <w:bdr w:val="none" w:sz="0" w:space="0" w:color="auto"/>
        </w:rPr>
        <w:t> </w:t>
      </w:r>
    </w:p>
    <w:p w14:paraId="69A1CA69" w14:textId="1E81C637" w:rsidR="0097798F" w:rsidRPr="00236262" w:rsidRDefault="001C197D" w:rsidP="0023626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szCs w:val="20"/>
          <w:bdr w:val="none" w:sz="0" w:space="0" w:color="auto"/>
        </w:rPr>
      </w:pPr>
      <w:r w:rsidRPr="00236262">
        <w:rPr>
          <w:rFonts w:ascii="Cambria" w:eastAsia="Times New Roman" w:hAnsi="Cambria" w:cs="Segoe UI"/>
          <w:b/>
          <w:bCs/>
          <w:color w:val="000000"/>
          <w:sz w:val="20"/>
          <w:szCs w:val="20"/>
          <w:bdr w:val="none" w:sz="0" w:space="0" w:color="auto"/>
          <w:lang w:eastAsia="es-AR"/>
        </w:rPr>
        <w:t>Moral damage</w:t>
      </w:r>
      <w:r w:rsidR="0097798F" w:rsidRPr="00236262">
        <w:rPr>
          <w:rFonts w:ascii="Cambria" w:eastAsia="Times New Roman" w:hAnsi="Cambria" w:cs="Segoe UI"/>
          <w:b/>
          <w:bCs/>
          <w:color w:val="000000"/>
          <w:sz w:val="20"/>
          <w:szCs w:val="20"/>
          <w:bdr w:val="none" w:sz="0" w:space="0" w:color="auto"/>
          <w:lang w:eastAsia="es-AR"/>
        </w:rPr>
        <w:t xml:space="preserve">: </w:t>
      </w:r>
      <w:r w:rsidR="006844DA" w:rsidRPr="00236262">
        <w:rPr>
          <w:rFonts w:ascii="Cambria" w:eastAsia="Times New Roman" w:hAnsi="Cambria" w:cs="Segoe UI"/>
          <w:color w:val="000000"/>
          <w:sz w:val="20"/>
          <w:szCs w:val="20"/>
          <w:bdr w:val="none" w:sz="0" w:space="0" w:color="auto"/>
          <w:lang w:eastAsia="es-AR"/>
        </w:rPr>
        <w:t>Harmful effects of the facts of the case that are not of an economic or patrimonial nature, which are manifested through the pain, affliction, sadness, distress and anxiety of the victims</w:t>
      </w:r>
      <w:r w:rsidR="0097798F" w:rsidRPr="00236262">
        <w:rPr>
          <w:rFonts w:ascii="Cambria" w:eastAsia="Times New Roman" w:hAnsi="Cambria" w:cs="Segoe UI"/>
          <w:color w:val="000000"/>
          <w:sz w:val="20"/>
          <w:szCs w:val="20"/>
          <w:bdr w:val="none" w:sz="0" w:space="0" w:color="auto"/>
          <w:lang w:eastAsia="es-AR"/>
        </w:rPr>
        <w:t>.</w:t>
      </w:r>
      <w:r w:rsidR="0097798F" w:rsidRPr="00236262">
        <w:rPr>
          <w:rFonts w:ascii="Cambria" w:hAnsi="Cambria"/>
          <w:color w:val="000000"/>
          <w:sz w:val="20"/>
          <w:szCs w:val="20"/>
          <w:bdr w:val="none" w:sz="0" w:space="0" w:color="auto"/>
        </w:rPr>
        <w:t> </w:t>
      </w:r>
    </w:p>
    <w:p w14:paraId="7EDF1700" w14:textId="77777777" w:rsidR="0097798F" w:rsidRPr="00236262" w:rsidRDefault="0097798F" w:rsidP="00236262">
      <w:pPr>
        <w:pBdr>
          <w:top w:val="none" w:sz="0" w:space="0" w:color="auto"/>
          <w:left w:val="none" w:sz="0" w:space="0" w:color="auto"/>
          <w:bottom w:val="none" w:sz="0" w:space="0" w:color="auto"/>
          <w:right w:val="none" w:sz="0" w:space="0" w:color="auto"/>
          <w:between w:val="none" w:sz="0" w:space="0" w:color="auto"/>
          <w:bar w:val="none" w:sz="0" w:color="auto"/>
        </w:pBdr>
        <w:ind w:rightChars="297" w:right="713"/>
        <w:jc w:val="both"/>
        <w:textAlignment w:val="baseline"/>
        <w:rPr>
          <w:rFonts w:ascii="Cambria" w:hAnsi="Cambria"/>
          <w:color w:val="000000"/>
          <w:sz w:val="20"/>
          <w:szCs w:val="20"/>
          <w:bdr w:val="none" w:sz="0" w:space="0" w:color="auto"/>
        </w:rPr>
      </w:pPr>
      <w:r w:rsidRPr="00236262">
        <w:rPr>
          <w:rFonts w:ascii="Cambria" w:hAnsi="Cambria"/>
          <w:color w:val="000000"/>
          <w:sz w:val="20"/>
          <w:szCs w:val="20"/>
          <w:bdr w:val="none" w:sz="0" w:space="0" w:color="auto"/>
        </w:rPr>
        <w:t> </w:t>
      </w:r>
    </w:p>
    <w:p w14:paraId="4F825AAD" w14:textId="48CE3537" w:rsidR="0097798F" w:rsidRPr="00236262" w:rsidRDefault="001C197D" w:rsidP="0023626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szCs w:val="20"/>
          <w:bdr w:val="none" w:sz="0" w:space="0" w:color="auto"/>
        </w:rPr>
      </w:pPr>
      <w:r w:rsidRPr="00236262">
        <w:rPr>
          <w:rFonts w:ascii="Cambria" w:eastAsia="Times New Roman" w:hAnsi="Cambria" w:cs="Segoe UI"/>
          <w:b/>
          <w:bCs/>
          <w:color w:val="000000"/>
          <w:sz w:val="20"/>
          <w:szCs w:val="20"/>
          <w:bdr w:val="none" w:sz="0" w:space="0" w:color="auto"/>
          <w:lang w:eastAsia="es-AR"/>
        </w:rPr>
        <w:t>State</w:t>
      </w:r>
      <w:r w:rsidR="0097798F" w:rsidRPr="00236262">
        <w:rPr>
          <w:rFonts w:ascii="Cambria" w:eastAsia="Times New Roman" w:hAnsi="Cambria" w:cs="Segoe UI"/>
          <w:b/>
          <w:bCs/>
          <w:color w:val="000000"/>
          <w:sz w:val="20"/>
          <w:szCs w:val="20"/>
          <w:bdr w:val="none" w:sz="0" w:space="0" w:color="auto"/>
          <w:lang w:eastAsia="es-AR"/>
        </w:rPr>
        <w:t xml:space="preserve"> o</w:t>
      </w:r>
      <w:r w:rsidRPr="00236262">
        <w:rPr>
          <w:rFonts w:ascii="Cambria" w:eastAsia="Times New Roman" w:hAnsi="Cambria" w:cs="Segoe UI"/>
          <w:b/>
          <w:bCs/>
          <w:color w:val="000000"/>
          <w:sz w:val="20"/>
          <w:szCs w:val="20"/>
          <w:bdr w:val="none" w:sz="0" w:space="0" w:color="auto"/>
          <w:lang w:eastAsia="es-AR"/>
        </w:rPr>
        <w:t>r</w:t>
      </w:r>
      <w:r w:rsidR="0097798F" w:rsidRPr="00236262">
        <w:rPr>
          <w:rFonts w:ascii="Cambria" w:eastAsia="Times New Roman" w:hAnsi="Cambria" w:cs="Segoe UI"/>
          <w:b/>
          <w:bCs/>
          <w:color w:val="000000"/>
          <w:sz w:val="20"/>
          <w:szCs w:val="20"/>
          <w:bdr w:val="none" w:sz="0" w:space="0" w:color="auto"/>
          <w:lang w:eastAsia="es-AR"/>
        </w:rPr>
        <w:t xml:space="preserve"> Colombia: </w:t>
      </w:r>
      <w:r w:rsidR="006844DA" w:rsidRPr="00236262">
        <w:rPr>
          <w:rFonts w:ascii="Cambria" w:eastAsia="Times New Roman" w:hAnsi="Cambria" w:cs="Segoe UI"/>
          <w:color w:val="000000"/>
          <w:sz w:val="20"/>
          <w:szCs w:val="20"/>
          <w:bdr w:val="none" w:sz="0" w:space="0" w:color="auto"/>
          <w:lang w:eastAsia="es-AR"/>
        </w:rPr>
        <w:t>In accordance with Public International Law, it shall be understood that the signatory subject of the American Convention on Human Rights (hereinafter "American Convention" or "ACHR") is the Colombian State</w:t>
      </w:r>
      <w:r w:rsidR="0097798F" w:rsidRPr="00236262">
        <w:rPr>
          <w:rFonts w:ascii="Cambria" w:eastAsia="Times New Roman" w:hAnsi="Cambria" w:cs="Segoe UI"/>
          <w:color w:val="000000"/>
          <w:sz w:val="20"/>
          <w:szCs w:val="20"/>
          <w:bdr w:val="none" w:sz="0" w:space="0" w:color="auto"/>
          <w:lang w:eastAsia="es-AR"/>
        </w:rPr>
        <w:t>.</w:t>
      </w:r>
    </w:p>
    <w:p w14:paraId="56DD8C77" w14:textId="77777777" w:rsidR="0097798F" w:rsidRPr="00236262" w:rsidRDefault="0097798F" w:rsidP="0023626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szCs w:val="20"/>
          <w:bdr w:val="none" w:sz="0" w:space="0" w:color="auto"/>
        </w:rPr>
      </w:pPr>
      <w:r w:rsidRPr="00236262">
        <w:rPr>
          <w:rFonts w:ascii="Cambria" w:hAnsi="Cambria"/>
          <w:color w:val="000000"/>
          <w:sz w:val="20"/>
          <w:szCs w:val="20"/>
          <w:bdr w:val="none" w:sz="0" w:space="0" w:color="auto"/>
        </w:rPr>
        <w:t> </w:t>
      </w:r>
    </w:p>
    <w:p w14:paraId="0C62A779" w14:textId="34915214" w:rsidR="0097798F" w:rsidRPr="00236262" w:rsidRDefault="001C197D" w:rsidP="0023626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szCs w:val="20"/>
          <w:bdr w:val="none" w:sz="0" w:space="0" w:color="auto"/>
        </w:rPr>
      </w:pPr>
      <w:r w:rsidRPr="00236262">
        <w:rPr>
          <w:rFonts w:ascii="Cambria" w:eastAsia="Times New Roman" w:hAnsi="Cambria" w:cs="Segoe UI"/>
          <w:b/>
          <w:bCs/>
          <w:color w:val="000000"/>
          <w:sz w:val="20"/>
          <w:szCs w:val="20"/>
          <w:bdr w:val="none" w:sz="0" w:space="0" w:color="auto"/>
          <w:lang w:eastAsia="es-AR"/>
        </w:rPr>
        <w:t>Satisfaction measures</w:t>
      </w:r>
      <w:r w:rsidR="0097798F" w:rsidRPr="00236262">
        <w:rPr>
          <w:rFonts w:ascii="Cambria" w:eastAsia="Times New Roman" w:hAnsi="Cambria" w:cs="Segoe UI"/>
          <w:b/>
          <w:bCs/>
          <w:color w:val="000000"/>
          <w:sz w:val="20"/>
          <w:szCs w:val="20"/>
          <w:bdr w:val="none" w:sz="0" w:space="0" w:color="auto"/>
          <w:lang w:eastAsia="es-AR"/>
        </w:rPr>
        <w:t xml:space="preserve">: </w:t>
      </w:r>
      <w:r w:rsidR="006844DA" w:rsidRPr="00236262">
        <w:rPr>
          <w:rFonts w:ascii="Cambria" w:eastAsia="Times New Roman" w:hAnsi="Cambria" w:cs="Segoe UI"/>
          <w:color w:val="000000"/>
          <w:sz w:val="20"/>
          <w:szCs w:val="20"/>
          <w:bdr w:val="none" w:sz="0" w:space="0" w:color="auto"/>
          <w:lang w:eastAsia="es-AR"/>
        </w:rPr>
        <w:t xml:space="preserve">Non-pecuniary measures intended to seek the recovery of victims from the harm that has been caused to them. Some examples of this type of measures are: public </w:t>
      </w:r>
      <w:r w:rsidR="005A2BD6" w:rsidRPr="00236262">
        <w:rPr>
          <w:rFonts w:ascii="Cambria" w:eastAsia="Times New Roman" w:hAnsi="Cambria" w:cs="Segoe UI"/>
          <w:color w:val="000000"/>
          <w:sz w:val="20"/>
          <w:szCs w:val="20"/>
          <w:bdr w:val="none" w:sz="0" w:space="0" w:color="auto"/>
          <w:lang w:eastAsia="es-AR"/>
        </w:rPr>
        <w:t>ac</w:t>
      </w:r>
      <w:r w:rsidR="006844DA" w:rsidRPr="00236262">
        <w:rPr>
          <w:rFonts w:ascii="Cambria" w:eastAsia="Times New Roman" w:hAnsi="Cambria" w:cs="Segoe UI"/>
          <w:color w:val="000000"/>
          <w:sz w:val="20"/>
          <w:szCs w:val="20"/>
          <w:bdr w:val="none" w:sz="0" w:space="0" w:color="auto"/>
          <w:lang w:eastAsia="es-AR"/>
        </w:rPr>
        <w:t>knowledge</w:t>
      </w:r>
      <w:r w:rsidR="005A2BD6" w:rsidRPr="00236262">
        <w:rPr>
          <w:rFonts w:ascii="Cambria" w:eastAsia="Times New Roman" w:hAnsi="Cambria" w:cs="Segoe UI"/>
          <w:color w:val="000000"/>
          <w:sz w:val="20"/>
          <w:szCs w:val="20"/>
          <w:bdr w:val="none" w:sz="0" w:space="0" w:color="auto"/>
          <w:lang w:eastAsia="es-AR"/>
        </w:rPr>
        <w:t>ment</w:t>
      </w:r>
      <w:r w:rsidR="006844DA" w:rsidRPr="00236262">
        <w:rPr>
          <w:rFonts w:ascii="Cambria" w:eastAsia="Times New Roman" w:hAnsi="Cambria" w:cs="Segoe UI"/>
          <w:color w:val="000000"/>
          <w:sz w:val="20"/>
          <w:szCs w:val="20"/>
          <w:bdr w:val="none" w:sz="0" w:space="0" w:color="auto"/>
          <w:lang w:eastAsia="es-AR"/>
        </w:rPr>
        <w:t xml:space="preserve"> of the truth and acts </w:t>
      </w:r>
      <w:r w:rsidR="00AC2830" w:rsidRPr="00236262">
        <w:rPr>
          <w:rFonts w:ascii="Cambria" w:eastAsia="Times New Roman" w:hAnsi="Cambria" w:cs="Segoe UI"/>
          <w:color w:val="000000"/>
          <w:sz w:val="20"/>
          <w:szCs w:val="20"/>
          <w:bdr w:val="none" w:sz="0" w:space="0" w:color="auto"/>
          <w:lang w:eastAsia="es-AR"/>
        </w:rPr>
        <w:t>to make amends</w:t>
      </w:r>
      <w:r w:rsidR="0097798F" w:rsidRPr="00236262">
        <w:rPr>
          <w:rFonts w:ascii="Cambria" w:eastAsia="Times New Roman" w:hAnsi="Cambria" w:cs="Segoe UI"/>
          <w:color w:val="000000"/>
          <w:sz w:val="20"/>
          <w:szCs w:val="20"/>
          <w:bdr w:val="none" w:sz="0" w:space="0" w:color="auto"/>
          <w:lang w:eastAsia="es-AR"/>
        </w:rPr>
        <w:t>.</w:t>
      </w:r>
      <w:r w:rsidR="0097798F" w:rsidRPr="00236262">
        <w:rPr>
          <w:rFonts w:ascii="Cambria" w:hAnsi="Cambria"/>
          <w:color w:val="000000"/>
          <w:sz w:val="20"/>
          <w:szCs w:val="20"/>
          <w:bdr w:val="none" w:sz="0" w:space="0" w:color="auto"/>
        </w:rPr>
        <w:t> </w:t>
      </w:r>
    </w:p>
    <w:p w14:paraId="3FBF7232" w14:textId="77777777" w:rsidR="0097798F" w:rsidRPr="00236262" w:rsidRDefault="0097798F" w:rsidP="0023626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szCs w:val="20"/>
          <w:bdr w:val="none" w:sz="0" w:space="0" w:color="auto"/>
        </w:rPr>
      </w:pPr>
      <w:r w:rsidRPr="00236262">
        <w:rPr>
          <w:rFonts w:ascii="Cambria" w:hAnsi="Cambria"/>
          <w:color w:val="000000"/>
          <w:sz w:val="20"/>
          <w:szCs w:val="20"/>
          <w:bdr w:val="none" w:sz="0" w:space="0" w:color="auto"/>
        </w:rPr>
        <w:t> </w:t>
      </w:r>
    </w:p>
    <w:p w14:paraId="2E8CCC92" w14:textId="154A617D" w:rsidR="0097798F" w:rsidRPr="00236262" w:rsidRDefault="0097798F" w:rsidP="0023626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szCs w:val="20"/>
          <w:bdr w:val="none" w:sz="0" w:space="0" w:color="auto"/>
        </w:rPr>
      </w:pPr>
      <w:r w:rsidRPr="00236262">
        <w:rPr>
          <w:rFonts w:ascii="Cambria" w:eastAsia="Times New Roman" w:hAnsi="Cambria" w:cs="Segoe UI"/>
          <w:b/>
          <w:bCs/>
          <w:color w:val="000000"/>
          <w:sz w:val="20"/>
          <w:szCs w:val="20"/>
          <w:bdr w:val="none" w:sz="0" w:space="0" w:color="auto"/>
          <w:lang w:eastAsia="es-AR"/>
        </w:rPr>
        <w:t>Part</w:t>
      </w:r>
      <w:r w:rsidR="001C197D" w:rsidRPr="00236262">
        <w:rPr>
          <w:rFonts w:ascii="Cambria" w:eastAsia="Times New Roman" w:hAnsi="Cambria" w:cs="Segoe UI"/>
          <w:b/>
          <w:bCs/>
          <w:color w:val="000000"/>
          <w:sz w:val="20"/>
          <w:szCs w:val="20"/>
          <w:bdr w:val="none" w:sz="0" w:space="0" w:color="auto"/>
          <w:lang w:eastAsia="es-AR"/>
        </w:rPr>
        <w:t>i</w:t>
      </w:r>
      <w:r w:rsidRPr="00236262">
        <w:rPr>
          <w:rFonts w:ascii="Cambria" w:eastAsia="Times New Roman" w:hAnsi="Cambria" w:cs="Segoe UI"/>
          <w:b/>
          <w:bCs/>
          <w:color w:val="000000"/>
          <w:sz w:val="20"/>
          <w:szCs w:val="20"/>
          <w:bdr w:val="none" w:sz="0" w:space="0" w:color="auto"/>
          <w:lang w:eastAsia="es-AR"/>
        </w:rPr>
        <w:t xml:space="preserve">es: </w:t>
      </w:r>
      <w:r w:rsidR="006844DA" w:rsidRPr="00236262">
        <w:rPr>
          <w:rFonts w:ascii="Cambria" w:eastAsia="Times New Roman" w:hAnsi="Cambria" w:cs="Segoe UI"/>
          <w:color w:val="000000"/>
          <w:sz w:val="20"/>
          <w:szCs w:val="20"/>
          <w:bdr w:val="none" w:sz="0" w:space="0" w:color="auto"/>
          <w:lang w:eastAsia="es-AR"/>
        </w:rPr>
        <w:t>the State of Colombia, the victim, as well as their representatives</w:t>
      </w:r>
      <w:r w:rsidRPr="00236262">
        <w:rPr>
          <w:rFonts w:ascii="Cambria" w:eastAsia="Times New Roman" w:hAnsi="Cambria" w:cs="Segoe UI"/>
          <w:color w:val="000000"/>
          <w:sz w:val="20"/>
          <w:szCs w:val="20"/>
          <w:bdr w:val="none" w:sz="0" w:space="0" w:color="auto"/>
          <w:lang w:eastAsia="es-AR"/>
        </w:rPr>
        <w:t>.</w:t>
      </w:r>
      <w:r w:rsidRPr="00236262">
        <w:rPr>
          <w:rFonts w:ascii="Cambria" w:hAnsi="Cambria"/>
          <w:color w:val="000000"/>
          <w:sz w:val="20"/>
          <w:szCs w:val="20"/>
          <w:bdr w:val="none" w:sz="0" w:space="0" w:color="auto"/>
        </w:rPr>
        <w:t> </w:t>
      </w:r>
    </w:p>
    <w:p w14:paraId="6A90BFCC" w14:textId="77777777" w:rsidR="0097798F" w:rsidRPr="00236262" w:rsidRDefault="0097798F" w:rsidP="0023626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szCs w:val="20"/>
          <w:bdr w:val="none" w:sz="0" w:space="0" w:color="auto"/>
        </w:rPr>
      </w:pPr>
      <w:r w:rsidRPr="00236262">
        <w:rPr>
          <w:rFonts w:ascii="Cambria" w:hAnsi="Cambria"/>
          <w:color w:val="000000"/>
          <w:sz w:val="20"/>
          <w:szCs w:val="20"/>
          <w:bdr w:val="none" w:sz="0" w:space="0" w:color="auto"/>
        </w:rPr>
        <w:t> </w:t>
      </w:r>
    </w:p>
    <w:p w14:paraId="4E1AEF3E" w14:textId="6DF4CE07" w:rsidR="0097798F" w:rsidRPr="00236262" w:rsidRDefault="006B63FC" w:rsidP="0023626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szCs w:val="20"/>
          <w:bdr w:val="none" w:sz="0" w:space="0" w:color="auto"/>
        </w:rPr>
      </w:pPr>
      <w:r w:rsidRPr="00236262">
        <w:rPr>
          <w:rFonts w:ascii="Cambria" w:eastAsia="Times New Roman" w:hAnsi="Cambria" w:cs="Segoe UI"/>
          <w:b/>
          <w:bCs/>
          <w:color w:val="000000"/>
          <w:sz w:val="20"/>
          <w:szCs w:val="20"/>
          <w:bdr w:val="none" w:sz="0" w:space="0" w:color="auto"/>
          <w:lang w:eastAsia="es-AR"/>
        </w:rPr>
        <w:t>Acknowledgment of responsibility</w:t>
      </w:r>
      <w:r w:rsidR="0097798F" w:rsidRPr="00236262">
        <w:rPr>
          <w:rFonts w:ascii="Cambria" w:eastAsia="Times New Roman" w:hAnsi="Cambria" w:cs="Segoe UI"/>
          <w:b/>
          <w:bCs/>
          <w:color w:val="000000"/>
          <w:sz w:val="20"/>
          <w:szCs w:val="20"/>
          <w:bdr w:val="none" w:sz="0" w:space="0" w:color="auto"/>
          <w:lang w:eastAsia="es-AR"/>
        </w:rPr>
        <w:t xml:space="preserve">: </w:t>
      </w:r>
      <w:r w:rsidR="006844DA" w:rsidRPr="00236262">
        <w:rPr>
          <w:rFonts w:ascii="Cambria" w:eastAsia="Times New Roman" w:hAnsi="Cambria" w:cs="Segoe UI"/>
          <w:color w:val="000000"/>
          <w:sz w:val="20"/>
          <w:szCs w:val="20"/>
          <w:bdr w:val="none" w:sz="0" w:space="0" w:color="auto"/>
          <w:lang w:eastAsia="es-AR"/>
        </w:rPr>
        <w:t>Acceptance of the facts and human rights violations attributed to the State</w:t>
      </w:r>
      <w:r w:rsidR="0097798F" w:rsidRPr="00236262">
        <w:rPr>
          <w:rFonts w:ascii="Cambria" w:eastAsia="Times New Roman" w:hAnsi="Cambria" w:cs="Segoe UI"/>
          <w:color w:val="000000"/>
          <w:sz w:val="20"/>
          <w:szCs w:val="20"/>
          <w:bdr w:val="none" w:sz="0" w:space="0" w:color="auto"/>
          <w:lang w:eastAsia="es-AR"/>
        </w:rPr>
        <w:t>.</w:t>
      </w:r>
      <w:r w:rsidR="0097798F" w:rsidRPr="00236262">
        <w:rPr>
          <w:rFonts w:ascii="Cambria" w:hAnsi="Cambria"/>
          <w:color w:val="000000"/>
          <w:sz w:val="20"/>
          <w:szCs w:val="20"/>
          <w:bdr w:val="none" w:sz="0" w:space="0" w:color="auto"/>
        </w:rPr>
        <w:t> </w:t>
      </w:r>
    </w:p>
    <w:p w14:paraId="7A58FA35" w14:textId="77777777" w:rsidR="0097798F" w:rsidRPr="00236262" w:rsidRDefault="0097798F" w:rsidP="0023626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szCs w:val="20"/>
          <w:bdr w:val="none" w:sz="0" w:space="0" w:color="auto"/>
        </w:rPr>
      </w:pPr>
      <w:r w:rsidRPr="00236262">
        <w:rPr>
          <w:rFonts w:ascii="Cambria" w:hAnsi="Cambria"/>
          <w:color w:val="000000"/>
          <w:sz w:val="20"/>
          <w:szCs w:val="20"/>
          <w:bdr w:val="none" w:sz="0" w:space="0" w:color="auto"/>
        </w:rPr>
        <w:lastRenderedPageBreak/>
        <w:t> </w:t>
      </w:r>
    </w:p>
    <w:p w14:paraId="4283B78B" w14:textId="460688F4" w:rsidR="0097798F" w:rsidRPr="00236262" w:rsidRDefault="00A352D2" w:rsidP="0023626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szCs w:val="20"/>
          <w:bdr w:val="none" w:sz="0" w:space="0" w:color="auto"/>
        </w:rPr>
      </w:pPr>
      <w:r w:rsidRPr="00236262">
        <w:rPr>
          <w:rFonts w:ascii="Cambria" w:eastAsia="Times New Roman" w:hAnsi="Cambria" w:cs="Segoe UI"/>
          <w:b/>
          <w:bCs/>
          <w:color w:val="000000"/>
          <w:sz w:val="20"/>
          <w:szCs w:val="20"/>
          <w:bdr w:val="none" w:sz="0" w:space="0" w:color="auto"/>
          <w:lang w:eastAsia="es-AR"/>
        </w:rPr>
        <w:t xml:space="preserve">Comprehensive </w:t>
      </w:r>
      <w:r w:rsidR="006B63FC" w:rsidRPr="00236262">
        <w:rPr>
          <w:rFonts w:ascii="Cambria" w:eastAsia="Times New Roman" w:hAnsi="Cambria" w:cs="Segoe UI"/>
          <w:b/>
          <w:bCs/>
          <w:color w:val="000000"/>
          <w:sz w:val="20"/>
          <w:szCs w:val="20"/>
          <w:bdr w:val="none" w:sz="0" w:space="0" w:color="auto"/>
          <w:lang w:eastAsia="es-AR"/>
        </w:rPr>
        <w:t>reparation</w:t>
      </w:r>
      <w:r w:rsidR="0097798F" w:rsidRPr="00236262">
        <w:rPr>
          <w:rFonts w:ascii="Cambria" w:eastAsia="Times New Roman" w:hAnsi="Cambria" w:cs="Segoe UI"/>
          <w:b/>
          <w:bCs/>
          <w:color w:val="000000"/>
          <w:sz w:val="20"/>
          <w:szCs w:val="20"/>
          <w:bdr w:val="none" w:sz="0" w:space="0" w:color="auto"/>
          <w:lang w:eastAsia="es-AR"/>
        </w:rPr>
        <w:t xml:space="preserve">: </w:t>
      </w:r>
      <w:r w:rsidR="00037E32" w:rsidRPr="00236262">
        <w:rPr>
          <w:rFonts w:ascii="Cambria" w:eastAsia="Times New Roman" w:hAnsi="Cambria" w:cs="Segoe UI"/>
          <w:color w:val="000000"/>
          <w:sz w:val="20"/>
          <w:szCs w:val="20"/>
          <w:bdr w:val="none" w:sz="0" w:space="0" w:color="auto"/>
          <w:lang w:eastAsia="es-AR"/>
        </w:rPr>
        <w:t>All those measures that objectively and symbolically restore the victim to the state prior to the commission of the damage</w:t>
      </w:r>
      <w:r w:rsidR="0097798F" w:rsidRPr="00236262">
        <w:rPr>
          <w:rFonts w:ascii="Cambria" w:eastAsia="Times New Roman" w:hAnsi="Cambria" w:cs="Segoe UI"/>
          <w:color w:val="000000"/>
          <w:sz w:val="20"/>
          <w:szCs w:val="20"/>
          <w:bdr w:val="none" w:sz="0" w:space="0" w:color="auto"/>
          <w:lang w:eastAsia="es-AR"/>
        </w:rPr>
        <w:t>.</w:t>
      </w:r>
      <w:r w:rsidR="0097798F" w:rsidRPr="00236262">
        <w:rPr>
          <w:rFonts w:ascii="Cambria" w:hAnsi="Cambria"/>
          <w:color w:val="000000"/>
          <w:sz w:val="20"/>
          <w:szCs w:val="20"/>
          <w:bdr w:val="none" w:sz="0" w:space="0" w:color="auto"/>
        </w:rPr>
        <w:t> </w:t>
      </w:r>
    </w:p>
    <w:p w14:paraId="522525BD" w14:textId="77777777" w:rsidR="0097798F" w:rsidRPr="00236262" w:rsidRDefault="0097798F" w:rsidP="0023626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szCs w:val="20"/>
          <w:bdr w:val="none" w:sz="0" w:space="0" w:color="auto"/>
        </w:rPr>
      </w:pPr>
      <w:r w:rsidRPr="00236262">
        <w:rPr>
          <w:rFonts w:ascii="Cambria" w:hAnsi="Cambria"/>
          <w:color w:val="000000"/>
          <w:sz w:val="20"/>
          <w:szCs w:val="20"/>
          <w:bdr w:val="none" w:sz="0" w:space="0" w:color="auto"/>
        </w:rPr>
        <w:t> </w:t>
      </w:r>
    </w:p>
    <w:p w14:paraId="7625A01E" w14:textId="199C303C" w:rsidR="0097798F" w:rsidRPr="00236262" w:rsidRDefault="0097798F" w:rsidP="00236262">
      <w:pPr>
        <w:pStyle w:val="Default"/>
        <w:ind w:left="709" w:right="571"/>
        <w:jc w:val="both"/>
        <w:rPr>
          <w:rFonts w:ascii="Cambria" w:hAnsi="Cambria"/>
          <w:color w:val="auto"/>
          <w:sz w:val="20"/>
          <w:szCs w:val="20"/>
        </w:rPr>
      </w:pPr>
      <w:r w:rsidRPr="00236262">
        <w:rPr>
          <w:rFonts w:ascii="Cambria" w:hAnsi="Cambria"/>
          <w:b/>
          <w:bCs/>
          <w:color w:val="auto"/>
          <w:sz w:val="20"/>
          <w:szCs w:val="20"/>
        </w:rPr>
        <w:t>Representat</w:t>
      </w:r>
      <w:r w:rsidR="006B63FC" w:rsidRPr="00236262">
        <w:rPr>
          <w:rFonts w:ascii="Cambria" w:hAnsi="Cambria"/>
          <w:b/>
          <w:bCs/>
          <w:color w:val="auto"/>
          <w:sz w:val="20"/>
          <w:szCs w:val="20"/>
        </w:rPr>
        <w:t>iv</w:t>
      </w:r>
      <w:r w:rsidRPr="00236262">
        <w:rPr>
          <w:rFonts w:ascii="Cambria" w:hAnsi="Cambria"/>
          <w:b/>
          <w:bCs/>
          <w:color w:val="auto"/>
          <w:sz w:val="20"/>
          <w:szCs w:val="20"/>
        </w:rPr>
        <w:t xml:space="preserve">es </w:t>
      </w:r>
      <w:r w:rsidR="006B63FC" w:rsidRPr="00236262">
        <w:rPr>
          <w:rFonts w:ascii="Cambria" w:hAnsi="Cambria"/>
          <w:b/>
          <w:bCs/>
          <w:color w:val="auto"/>
          <w:sz w:val="20"/>
          <w:szCs w:val="20"/>
        </w:rPr>
        <w:t>of the</w:t>
      </w:r>
      <w:r w:rsidRPr="00236262">
        <w:rPr>
          <w:rFonts w:ascii="Cambria" w:hAnsi="Cambria"/>
          <w:b/>
          <w:bCs/>
          <w:color w:val="auto"/>
          <w:sz w:val="20"/>
          <w:szCs w:val="20"/>
        </w:rPr>
        <w:t xml:space="preserve"> v</w:t>
      </w:r>
      <w:r w:rsidR="006B63FC" w:rsidRPr="00236262">
        <w:rPr>
          <w:rFonts w:ascii="Cambria" w:hAnsi="Cambria"/>
          <w:b/>
          <w:bCs/>
          <w:color w:val="auto"/>
          <w:sz w:val="20"/>
          <w:szCs w:val="20"/>
        </w:rPr>
        <w:t>i</w:t>
      </w:r>
      <w:r w:rsidRPr="00236262">
        <w:rPr>
          <w:rFonts w:ascii="Cambria" w:hAnsi="Cambria"/>
          <w:b/>
          <w:bCs/>
          <w:color w:val="auto"/>
          <w:sz w:val="20"/>
          <w:szCs w:val="20"/>
        </w:rPr>
        <w:t xml:space="preserve">ctims: </w:t>
      </w:r>
      <w:r w:rsidR="00037E32" w:rsidRPr="00236262">
        <w:rPr>
          <w:rFonts w:ascii="Cambria" w:hAnsi="Cambria"/>
          <w:color w:val="auto"/>
          <w:sz w:val="20"/>
          <w:szCs w:val="20"/>
        </w:rPr>
        <w:t xml:space="preserve">Attorney Rafael Barrios Mendivil and attorneys Jomary Ortegón Osorio and María Alejandra Escobar Cortázar, representing the Collective </w:t>
      </w:r>
      <w:r w:rsidR="00F836A0" w:rsidRPr="00236262">
        <w:rPr>
          <w:rFonts w:ascii="Cambria" w:hAnsi="Cambria"/>
          <w:color w:val="auto"/>
          <w:sz w:val="20"/>
          <w:szCs w:val="20"/>
        </w:rPr>
        <w:t xml:space="preserve">Corporation </w:t>
      </w:r>
      <w:r w:rsidR="00037E32" w:rsidRPr="00236262">
        <w:rPr>
          <w:rFonts w:ascii="Cambria" w:hAnsi="Cambria"/>
          <w:color w:val="auto"/>
          <w:sz w:val="20"/>
          <w:szCs w:val="20"/>
        </w:rPr>
        <w:t>of Lawyers "José Alvear Restrepo" (</w:t>
      </w:r>
      <w:r w:rsidR="0022486C" w:rsidRPr="00236262">
        <w:rPr>
          <w:rFonts w:ascii="Cambria" w:hAnsi="Cambria"/>
          <w:color w:val="auto"/>
          <w:sz w:val="20"/>
          <w:szCs w:val="20"/>
        </w:rPr>
        <w:t>CAJAR</w:t>
      </w:r>
      <w:r w:rsidR="00037E32" w:rsidRPr="00236262">
        <w:rPr>
          <w:rFonts w:ascii="Cambria" w:hAnsi="Cambria"/>
          <w:color w:val="auto"/>
          <w:sz w:val="20"/>
          <w:szCs w:val="20"/>
        </w:rPr>
        <w:t>)</w:t>
      </w:r>
      <w:r w:rsidRPr="00236262">
        <w:rPr>
          <w:rFonts w:ascii="Cambria" w:hAnsi="Cambria"/>
          <w:color w:val="auto"/>
          <w:sz w:val="20"/>
          <w:szCs w:val="20"/>
        </w:rPr>
        <w:t>.</w:t>
      </w:r>
    </w:p>
    <w:p w14:paraId="1C7CA4A6" w14:textId="77777777" w:rsidR="0097798F" w:rsidRPr="00236262" w:rsidRDefault="0097798F" w:rsidP="00236262">
      <w:pPr>
        <w:pStyle w:val="Default"/>
        <w:ind w:left="709" w:right="713"/>
        <w:jc w:val="both"/>
        <w:rPr>
          <w:rFonts w:ascii="Cambria" w:hAnsi="Cambria"/>
          <w:color w:val="auto"/>
          <w:sz w:val="20"/>
          <w:szCs w:val="20"/>
        </w:rPr>
      </w:pPr>
    </w:p>
    <w:p w14:paraId="74C5309E" w14:textId="17F32C5D" w:rsidR="0097798F" w:rsidRPr="00236262" w:rsidRDefault="006B63FC" w:rsidP="00236262">
      <w:pPr>
        <w:pStyle w:val="Default"/>
        <w:ind w:left="709" w:right="713"/>
        <w:jc w:val="both"/>
        <w:rPr>
          <w:rFonts w:ascii="Cambria" w:hAnsi="Cambria"/>
          <w:color w:val="auto"/>
          <w:sz w:val="20"/>
          <w:szCs w:val="20"/>
        </w:rPr>
      </w:pPr>
      <w:r w:rsidRPr="00236262">
        <w:rPr>
          <w:rFonts w:ascii="Cambria" w:hAnsi="Cambria"/>
          <w:b/>
          <w:bCs/>
          <w:color w:val="auto"/>
          <w:sz w:val="20"/>
          <w:szCs w:val="20"/>
        </w:rPr>
        <w:t>Friendly Settlement</w:t>
      </w:r>
      <w:r w:rsidR="0097798F" w:rsidRPr="00236262">
        <w:rPr>
          <w:rFonts w:ascii="Cambria" w:hAnsi="Cambria"/>
          <w:b/>
          <w:bCs/>
          <w:color w:val="auto"/>
          <w:sz w:val="20"/>
          <w:szCs w:val="20"/>
        </w:rPr>
        <w:t xml:space="preserve">: </w:t>
      </w:r>
      <w:r w:rsidR="00037E32" w:rsidRPr="00236262">
        <w:rPr>
          <w:rFonts w:ascii="Cambria" w:hAnsi="Cambria"/>
          <w:color w:val="auto"/>
          <w:sz w:val="20"/>
          <w:szCs w:val="20"/>
        </w:rPr>
        <w:t>Alternative dispute resolution mechanism, used for peaceful and consensual settlement before the Inter-American Commission</w:t>
      </w:r>
      <w:r w:rsidR="0097798F" w:rsidRPr="00236262">
        <w:rPr>
          <w:rFonts w:ascii="Cambria" w:hAnsi="Cambria"/>
          <w:color w:val="auto"/>
          <w:sz w:val="20"/>
          <w:szCs w:val="20"/>
        </w:rPr>
        <w:t>.</w:t>
      </w:r>
    </w:p>
    <w:p w14:paraId="4BE72611" w14:textId="77777777" w:rsidR="0097798F" w:rsidRPr="00236262" w:rsidRDefault="0097798F" w:rsidP="00236262">
      <w:pPr>
        <w:pStyle w:val="Default"/>
        <w:ind w:left="709" w:right="713"/>
        <w:jc w:val="both"/>
        <w:rPr>
          <w:rFonts w:ascii="Cambria" w:hAnsi="Cambria"/>
          <w:color w:val="auto"/>
          <w:sz w:val="20"/>
          <w:szCs w:val="20"/>
        </w:rPr>
      </w:pPr>
    </w:p>
    <w:p w14:paraId="7DAC4000" w14:textId="5F607367" w:rsidR="0097798F" w:rsidRPr="00236262" w:rsidRDefault="0097798F" w:rsidP="00236262">
      <w:pPr>
        <w:ind w:left="709" w:right="713"/>
        <w:jc w:val="both"/>
        <w:rPr>
          <w:rFonts w:ascii="Cambria" w:hAnsi="Cambria"/>
          <w:color w:val="000000"/>
          <w:sz w:val="20"/>
          <w:szCs w:val="20"/>
          <w:bdr w:val="none" w:sz="0" w:space="0" w:color="auto"/>
        </w:rPr>
      </w:pPr>
      <w:r w:rsidRPr="00236262">
        <w:rPr>
          <w:rFonts w:ascii="Cambria" w:hAnsi="Cambria"/>
          <w:b/>
          <w:bCs/>
          <w:sz w:val="20"/>
          <w:szCs w:val="20"/>
        </w:rPr>
        <w:t>V</w:t>
      </w:r>
      <w:r w:rsidR="006B63FC" w:rsidRPr="00236262">
        <w:rPr>
          <w:rFonts w:ascii="Cambria" w:hAnsi="Cambria"/>
          <w:b/>
          <w:bCs/>
          <w:sz w:val="20"/>
          <w:szCs w:val="20"/>
        </w:rPr>
        <w:t>i</w:t>
      </w:r>
      <w:r w:rsidRPr="00236262">
        <w:rPr>
          <w:rFonts w:ascii="Cambria" w:hAnsi="Cambria"/>
          <w:b/>
          <w:bCs/>
          <w:sz w:val="20"/>
          <w:szCs w:val="20"/>
        </w:rPr>
        <w:t xml:space="preserve">ctim: </w:t>
      </w:r>
      <w:r w:rsidR="006B63FC" w:rsidRPr="00236262">
        <w:rPr>
          <w:rFonts w:ascii="Cambria" w:hAnsi="Cambria"/>
          <w:sz w:val="20"/>
          <w:szCs w:val="20"/>
        </w:rPr>
        <w:t>Mr.</w:t>
      </w:r>
      <w:r w:rsidRPr="00236262">
        <w:rPr>
          <w:rFonts w:ascii="Cambria" w:hAnsi="Cambria"/>
          <w:sz w:val="20"/>
          <w:szCs w:val="20"/>
        </w:rPr>
        <w:t xml:space="preserve"> Asmeth Yamith Salazar Palencia.</w:t>
      </w:r>
    </w:p>
    <w:p w14:paraId="54203A6F" w14:textId="77777777" w:rsidR="0097798F" w:rsidRPr="00236262" w:rsidRDefault="0097798F" w:rsidP="00236262">
      <w:pPr>
        <w:pBdr>
          <w:top w:val="none" w:sz="0" w:space="0" w:color="auto"/>
          <w:left w:val="none" w:sz="0" w:space="0" w:color="auto"/>
          <w:bottom w:val="none" w:sz="0" w:space="0" w:color="auto"/>
          <w:right w:val="none" w:sz="0" w:space="0" w:color="auto"/>
          <w:between w:val="none" w:sz="0" w:space="0" w:color="auto"/>
          <w:bar w:val="none" w:sz="0" w:color="auto"/>
        </w:pBdr>
        <w:ind w:rightChars="297" w:right="713"/>
        <w:jc w:val="both"/>
        <w:textAlignment w:val="baseline"/>
        <w:rPr>
          <w:rFonts w:ascii="Cambria" w:hAnsi="Cambria"/>
          <w:color w:val="000000"/>
          <w:sz w:val="20"/>
          <w:szCs w:val="20"/>
          <w:bdr w:val="none" w:sz="0" w:space="0" w:color="auto"/>
        </w:rPr>
      </w:pPr>
    </w:p>
    <w:p w14:paraId="736E86AB" w14:textId="14F698A9" w:rsidR="0097798F" w:rsidRPr="00236262" w:rsidRDefault="001C197D" w:rsidP="0023626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textAlignment w:val="baseline"/>
        <w:rPr>
          <w:rFonts w:ascii="Cambria" w:eastAsia="Times New Roman" w:hAnsi="Cambria" w:cs="Segoe UI"/>
          <w:b/>
          <w:bCs/>
          <w:color w:val="000000"/>
          <w:sz w:val="20"/>
          <w:szCs w:val="20"/>
          <w:bdr w:val="none" w:sz="0" w:space="0" w:color="auto"/>
          <w:lang w:val="es-CO" w:eastAsia="es-AR"/>
        </w:rPr>
      </w:pPr>
      <w:r w:rsidRPr="00236262">
        <w:rPr>
          <w:rFonts w:ascii="Cambria" w:eastAsia="Times New Roman" w:hAnsi="Cambria" w:cs="Segoe UI"/>
          <w:b/>
          <w:bCs/>
          <w:color w:val="000000"/>
          <w:sz w:val="20"/>
          <w:szCs w:val="20"/>
          <w:bdr w:val="none" w:sz="0" w:space="0" w:color="auto"/>
          <w:lang w:val="es-CO" w:eastAsia="es-AR"/>
        </w:rPr>
        <w:t>SECOND: BACKGROUND</w:t>
      </w:r>
    </w:p>
    <w:p w14:paraId="72313FDC" w14:textId="77777777" w:rsidR="0097798F" w:rsidRPr="00236262" w:rsidRDefault="0097798F" w:rsidP="0023626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Cambria" w:eastAsia="Times New Roman" w:hAnsi="Cambria" w:cs="Segoe UI"/>
          <w:b/>
          <w:bCs/>
          <w:color w:val="000000"/>
          <w:sz w:val="20"/>
          <w:szCs w:val="20"/>
          <w:bdr w:val="none" w:sz="0" w:space="0" w:color="auto"/>
          <w:lang w:val="es-CO" w:eastAsia="es-AR"/>
        </w:rPr>
      </w:pPr>
    </w:p>
    <w:p w14:paraId="666BD0EF" w14:textId="4EF5E608" w:rsidR="0097798F" w:rsidRPr="00236262" w:rsidRDefault="001C197D" w:rsidP="0023626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rightChars="297" w:right="713"/>
        <w:textAlignment w:val="baseline"/>
        <w:rPr>
          <w:sz w:val="20"/>
          <w:szCs w:val="20"/>
          <w:bdr w:val="none" w:sz="0" w:space="0" w:color="auto"/>
        </w:rPr>
      </w:pPr>
      <w:r w:rsidRPr="00236262">
        <w:rPr>
          <w:rFonts w:eastAsia="Times New Roman" w:cs="Segoe UI"/>
          <w:b/>
          <w:bCs/>
          <w:sz w:val="20"/>
          <w:szCs w:val="20"/>
          <w:bdr w:val="none" w:sz="0" w:space="0" w:color="auto"/>
          <w:lang w:eastAsia="es-AR"/>
        </w:rPr>
        <w:t>Before the Inter-American Human Rights System</w:t>
      </w:r>
    </w:p>
    <w:p w14:paraId="513B3DF6" w14:textId="77777777" w:rsidR="0097798F" w:rsidRPr="00236262" w:rsidRDefault="0097798F" w:rsidP="00236262">
      <w:pPr>
        <w:pStyle w:val="Default"/>
        <w:numPr>
          <w:ilvl w:val="0"/>
          <w:numId w:val="58"/>
        </w:numPr>
        <w:ind w:left="5322" w:hanging="360"/>
        <w:jc w:val="both"/>
        <w:rPr>
          <w:rFonts w:ascii="Cambria" w:hAnsi="Cambria"/>
          <w:sz w:val="20"/>
          <w:szCs w:val="20"/>
        </w:rPr>
      </w:pPr>
    </w:p>
    <w:p w14:paraId="68C4D7BD" w14:textId="66F9B8F6" w:rsidR="0097798F" w:rsidRPr="00236262" w:rsidRDefault="00BD51E8" w:rsidP="00236262">
      <w:pPr>
        <w:pStyle w:val="ListParagraph"/>
        <w:numPr>
          <w:ilvl w:val="0"/>
          <w:numId w:val="59"/>
        </w:numPr>
        <w:ind w:left="709" w:right="713" w:firstLine="0"/>
        <w:jc w:val="both"/>
        <w:rPr>
          <w:rStyle w:val="eop"/>
          <w:kern w:val="20"/>
          <w:sz w:val="20"/>
          <w:szCs w:val="20"/>
        </w:rPr>
      </w:pPr>
      <w:r w:rsidRPr="00236262">
        <w:rPr>
          <w:rStyle w:val="normaltextrun"/>
          <w:sz w:val="20"/>
          <w:szCs w:val="20"/>
          <w:shd w:val="clear" w:color="auto" w:fill="FFFFFF"/>
        </w:rPr>
        <w:t xml:space="preserve">On May 7, 2004, the Inter-American Commission on Human Rights received a petition </w:t>
      </w:r>
      <w:r w:rsidR="008B4E93" w:rsidRPr="00236262">
        <w:rPr>
          <w:rStyle w:val="normaltextrun"/>
          <w:sz w:val="20"/>
          <w:szCs w:val="20"/>
          <w:shd w:val="clear" w:color="auto" w:fill="FFFFFF"/>
        </w:rPr>
        <w:t xml:space="preserve">filed </w:t>
      </w:r>
      <w:r w:rsidRPr="00236262">
        <w:rPr>
          <w:rStyle w:val="normaltextrun"/>
          <w:sz w:val="20"/>
          <w:szCs w:val="20"/>
          <w:shd w:val="clear" w:color="auto" w:fill="FFFFFF"/>
        </w:rPr>
        <w:t>by the Collective Corporation of Lawyers "José Alvear Restrepo" alleging the international responsibility of the State</w:t>
      </w:r>
      <w:r w:rsidR="007D0580" w:rsidRPr="00236262">
        <w:rPr>
          <w:rStyle w:val="normaltextrun"/>
          <w:sz w:val="20"/>
          <w:szCs w:val="20"/>
          <w:shd w:val="clear" w:color="auto" w:fill="FFFFFF"/>
        </w:rPr>
        <w:t xml:space="preserve"> due to</w:t>
      </w:r>
      <w:r w:rsidRPr="00236262">
        <w:rPr>
          <w:rStyle w:val="normaltextrun"/>
          <w:sz w:val="20"/>
          <w:szCs w:val="20"/>
          <w:shd w:val="clear" w:color="auto" w:fill="FFFFFF"/>
        </w:rPr>
        <w:t xml:space="preserve"> the lack of access to an effective judicial remedy for the determination of the rights of Mr. Asmeth Yamith Salazar Palencia in view of the last instance decisions adopted by the Constitutional Court and the Colombian Supreme Court of Justice</w:t>
      </w:r>
      <w:r w:rsidR="0097798F" w:rsidRPr="00236262">
        <w:rPr>
          <w:rStyle w:val="normaltextrun"/>
          <w:sz w:val="20"/>
          <w:szCs w:val="20"/>
          <w:shd w:val="clear" w:color="auto" w:fill="FFFFFF"/>
        </w:rPr>
        <w:t>. </w:t>
      </w:r>
      <w:r w:rsidR="0097798F" w:rsidRPr="00236262">
        <w:rPr>
          <w:rStyle w:val="eop"/>
          <w:sz w:val="20"/>
          <w:szCs w:val="20"/>
          <w:shd w:val="clear" w:color="auto" w:fill="FFFFFF"/>
        </w:rPr>
        <w:t> </w:t>
      </w:r>
    </w:p>
    <w:p w14:paraId="6295518A" w14:textId="77777777" w:rsidR="0097798F" w:rsidRPr="00236262" w:rsidRDefault="0097798F" w:rsidP="00236262">
      <w:pPr>
        <w:pStyle w:val="ListParagraph"/>
        <w:ind w:left="709" w:right="713"/>
        <w:jc w:val="both"/>
        <w:rPr>
          <w:kern w:val="20"/>
          <w:sz w:val="20"/>
          <w:szCs w:val="20"/>
        </w:rPr>
      </w:pPr>
    </w:p>
    <w:p w14:paraId="1565F9D8" w14:textId="01F0E6B3" w:rsidR="0097798F" w:rsidRPr="00236262" w:rsidRDefault="00BD51E8" w:rsidP="00236262">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709" w:right="713" w:firstLine="0"/>
        <w:jc w:val="both"/>
        <w:rPr>
          <w:kern w:val="20"/>
          <w:sz w:val="20"/>
          <w:szCs w:val="20"/>
        </w:rPr>
      </w:pPr>
      <w:r w:rsidRPr="00236262">
        <w:rPr>
          <w:rStyle w:val="normaltextrun"/>
          <w:sz w:val="20"/>
          <w:szCs w:val="20"/>
          <w:shd w:val="clear" w:color="auto" w:fill="FFFFFF"/>
        </w:rPr>
        <w:t>On January 14, 2003, Mr. Asmeth Yamith Salazar Palencia filed a protective action before the Civil Cassation Chamber of the Supreme Court of Justice against the decision of the Criminal Chamber of the same Court to reject the cassation suit he filed, in order to claim the immediate protection of his fundamental rights to due process and access to the administration of justice</w:t>
      </w:r>
      <w:r w:rsidR="0097798F" w:rsidRPr="00236262">
        <w:rPr>
          <w:rStyle w:val="normaltextrun"/>
          <w:sz w:val="20"/>
          <w:szCs w:val="20"/>
          <w:shd w:val="clear" w:color="auto" w:fill="FFFFFF"/>
        </w:rPr>
        <w:t>.</w:t>
      </w:r>
      <w:r w:rsidR="0097798F" w:rsidRPr="00236262">
        <w:rPr>
          <w:rStyle w:val="eop"/>
          <w:sz w:val="20"/>
          <w:szCs w:val="20"/>
          <w:shd w:val="clear" w:color="auto" w:fill="FFFFFF"/>
        </w:rPr>
        <w:t> </w:t>
      </w:r>
    </w:p>
    <w:p w14:paraId="042E9DBA" w14:textId="77777777" w:rsidR="0097798F" w:rsidRPr="00236262" w:rsidRDefault="0097798F" w:rsidP="00236262">
      <w:pPr>
        <w:pStyle w:val="ListParagraph"/>
        <w:ind w:left="709" w:right="713"/>
        <w:jc w:val="both"/>
        <w:rPr>
          <w:sz w:val="20"/>
          <w:szCs w:val="20"/>
        </w:rPr>
      </w:pPr>
    </w:p>
    <w:p w14:paraId="0B659C46" w14:textId="02AF2007" w:rsidR="0097798F" w:rsidRPr="00236262" w:rsidRDefault="00BD51E8" w:rsidP="00236262">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709" w:right="713" w:firstLine="0"/>
        <w:jc w:val="both"/>
        <w:rPr>
          <w:kern w:val="20"/>
          <w:sz w:val="20"/>
          <w:szCs w:val="20"/>
        </w:rPr>
      </w:pPr>
      <w:r w:rsidRPr="00236262">
        <w:rPr>
          <w:rStyle w:val="normaltextrun"/>
          <w:sz w:val="20"/>
          <w:szCs w:val="20"/>
          <w:shd w:val="clear" w:color="auto" w:fill="FFFFFF"/>
        </w:rPr>
        <w:t>For its part, on January 24, 2003, the Civil Cassation Chamber rejected the amparo action and refused to send the casefile for review to the Constitutional Court. By order of February 27, 2003, the Constitutional Court sent an official letter to the Civil Cassation Chamber of the Supreme Court of Justice requesting the remission of the protective action filed by Mr. Asmeth Salazar, which was subsequently selected for review. Therefore, by means of judgment T-678 of August 6, 2003, the Constitutional Court ordered the Civil Cassation Chamber of the Supreme Court of Justice to adopt a judgment of merit with respect to the protective action filed by the plaintiff</w:t>
      </w:r>
      <w:r w:rsidR="0097798F" w:rsidRPr="00236262">
        <w:rPr>
          <w:rStyle w:val="normaltextrun"/>
          <w:sz w:val="20"/>
          <w:szCs w:val="20"/>
          <w:shd w:val="clear" w:color="auto" w:fill="FFFFFF"/>
        </w:rPr>
        <w:t>.</w:t>
      </w:r>
      <w:r w:rsidR="0097798F" w:rsidRPr="00236262">
        <w:rPr>
          <w:rStyle w:val="eop"/>
          <w:sz w:val="20"/>
          <w:szCs w:val="20"/>
          <w:shd w:val="clear" w:color="auto" w:fill="FFFFFF"/>
        </w:rPr>
        <w:t> </w:t>
      </w:r>
    </w:p>
    <w:p w14:paraId="5428E9A4" w14:textId="77777777" w:rsidR="0097798F" w:rsidRPr="00236262" w:rsidRDefault="0097798F" w:rsidP="00236262">
      <w:pPr>
        <w:pStyle w:val="ListParagraph"/>
        <w:ind w:left="709" w:right="713"/>
        <w:jc w:val="both"/>
        <w:rPr>
          <w:sz w:val="20"/>
          <w:szCs w:val="20"/>
        </w:rPr>
      </w:pPr>
    </w:p>
    <w:p w14:paraId="40982BF8" w14:textId="153992A8" w:rsidR="0097798F" w:rsidRPr="00236262" w:rsidRDefault="00BD51E8" w:rsidP="00236262">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709" w:right="713" w:firstLine="0"/>
        <w:jc w:val="both"/>
        <w:rPr>
          <w:kern w:val="20"/>
          <w:sz w:val="20"/>
          <w:szCs w:val="20"/>
        </w:rPr>
      </w:pPr>
      <w:r w:rsidRPr="00236262">
        <w:rPr>
          <w:rStyle w:val="normaltextrun"/>
          <w:sz w:val="20"/>
          <w:szCs w:val="20"/>
          <w:shd w:val="clear" w:color="auto" w:fill="FFFFFF"/>
        </w:rPr>
        <w:t>The Civil Cassation Chamber of the Supreme Court of Justice, by decision of October 2, 2003, decided to maintain the decision contained in the Order of January 24, 2003, for which reason, Mr. Asmeth Yamith Salazar Palencia filed before the Third Review Chamber of the Constitutional Court, the motion of contempt against the Civil Cassation Chamber of the Supreme Court of Justice</w:t>
      </w:r>
      <w:r w:rsidR="0097798F" w:rsidRPr="00236262">
        <w:rPr>
          <w:rStyle w:val="normaltextrun"/>
          <w:sz w:val="20"/>
          <w:szCs w:val="20"/>
          <w:shd w:val="clear" w:color="auto" w:fill="FFFFFF"/>
        </w:rPr>
        <w:t>. </w:t>
      </w:r>
    </w:p>
    <w:p w14:paraId="28DB9872" w14:textId="77777777" w:rsidR="0097798F" w:rsidRPr="00236262" w:rsidRDefault="0097798F" w:rsidP="00236262">
      <w:pPr>
        <w:pStyle w:val="ListParagraph"/>
        <w:ind w:left="709" w:right="713"/>
        <w:jc w:val="both"/>
        <w:rPr>
          <w:sz w:val="20"/>
          <w:szCs w:val="20"/>
        </w:rPr>
      </w:pPr>
    </w:p>
    <w:p w14:paraId="0B740E9B" w14:textId="76B14709" w:rsidR="0097798F" w:rsidRPr="00236262" w:rsidRDefault="00BD51E8" w:rsidP="00236262">
      <w:pPr>
        <w:pStyle w:val="ListParagraph"/>
        <w:numPr>
          <w:ilvl w:val="0"/>
          <w:numId w:val="59"/>
        </w:numPr>
        <w:ind w:left="709" w:right="713" w:firstLine="0"/>
        <w:jc w:val="both"/>
        <w:rPr>
          <w:sz w:val="20"/>
          <w:szCs w:val="20"/>
        </w:rPr>
      </w:pPr>
      <w:r w:rsidRPr="00236262">
        <w:rPr>
          <w:rStyle w:val="normaltextrun"/>
          <w:sz w:val="20"/>
          <w:szCs w:val="20"/>
          <w:shd w:val="clear" w:color="auto" w:fill="FFFFFF"/>
        </w:rPr>
        <w:t>The Constitutional Court, by order of February 3, 2004, ruled on several requests for protective action review in similar cases, including that of Mr. Asmeth Yamith Salazar Palencia, concluding that in said cases there was no decision on the merits regarding the alleged protection</w:t>
      </w:r>
      <w:r w:rsidR="0097798F" w:rsidRPr="00236262">
        <w:rPr>
          <w:rStyle w:val="normaltextrun"/>
          <w:sz w:val="20"/>
          <w:szCs w:val="20"/>
          <w:shd w:val="clear" w:color="auto" w:fill="FFFFFF"/>
        </w:rPr>
        <w:t>.</w:t>
      </w:r>
      <w:r w:rsidR="0097798F" w:rsidRPr="00236262">
        <w:rPr>
          <w:rStyle w:val="eop"/>
          <w:sz w:val="20"/>
          <w:szCs w:val="20"/>
          <w:shd w:val="clear" w:color="auto" w:fill="FFFFFF"/>
        </w:rPr>
        <w:t> </w:t>
      </w:r>
    </w:p>
    <w:p w14:paraId="7E6104D4" w14:textId="77777777" w:rsidR="0097798F" w:rsidRPr="00236262" w:rsidRDefault="0097798F" w:rsidP="00236262">
      <w:pPr>
        <w:pStyle w:val="Default"/>
        <w:ind w:left="709" w:right="713"/>
        <w:jc w:val="both"/>
        <w:rPr>
          <w:rFonts w:ascii="Cambria" w:hAnsi="Cambria" w:cs="Cambria"/>
          <w:sz w:val="20"/>
          <w:szCs w:val="20"/>
        </w:rPr>
      </w:pPr>
    </w:p>
    <w:p w14:paraId="6B0345E1" w14:textId="20C1340E" w:rsidR="0097798F" w:rsidRPr="00236262" w:rsidRDefault="00BD51E8" w:rsidP="00236262">
      <w:pPr>
        <w:pStyle w:val="Default"/>
        <w:numPr>
          <w:ilvl w:val="0"/>
          <w:numId w:val="59"/>
        </w:numPr>
        <w:ind w:left="709" w:right="713" w:firstLine="0"/>
        <w:jc w:val="both"/>
        <w:rPr>
          <w:rFonts w:ascii="Cambria" w:hAnsi="Cambria" w:cs="Cambria"/>
          <w:sz w:val="20"/>
          <w:szCs w:val="20"/>
        </w:rPr>
      </w:pPr>
      <w:r w:rsidRPr="00236262">
        <w:rPr>
          <w:rStyle w:val="normaltextrun"/>
          <w:rFonts w:ascii="Cambria" w:hAnsi="Cambria"/>
          <w:sz w:val="20"/>
          <w:szCs w:val="20"/>
          <w:shd w:val="clear" w:color="auto" w:fill="FFFFFF"/>
        </w:rPr>
        <w:t xml:space="preserve">Based on the order of February 3, 2004, Mr. Salazar Palencia filed the amparo petition before the State Council, First Section of the Contentious-Administrative Chamber, which rejected the amparo action and ordered the proceedings to be sent to the Civil Cassation Chamber of the Supreme Court of Justice due to its jurisdiction. For its part, the Civil Cassation Chamber of the Supreme Court of Justice ruled on April 22, 2004, reiterating the decision of </w:t>
      </w:r>
      <w:r w:rsidRPr="00236262">
        <w:rPr>
          <w:rStyle w:val="normaltextrun"/>
          <w:rFonts w:ascii="Cambria" w:hAnsi="Cambria"/>
          <w:sz w:val="20"/>
          <w:szCs w:val="20"/>
          <w:shd w:val="clear" w:color="auto" w:fill="FFFFFF"/>
        </w:rPr>
        <w:lastRenderedPageBreak/>
        <w:t>January 24, 2003, which rejected the protective action and ordered it to be archived without forwarding it to the Constitutional Court</w:t>
      </w:r>
      <w:r w:rsidR="0097798F" w:rsidRPr="00236262">
        <w:rPr>
          <w:rStyle w:val="normaltextrun"/>
          <w:rFonts w:ascii="Cambria" w:hAnsi="Cambria"/>
          <w:sz w:val="20"/>
          <w:szCs w:val="20"/>
          <w:shd w:val="clear" w:color="auto" w:fill="FFFFFF"/>
        </w:rPr>
        <w:t>.</w:t>
      </w:r>
      <w:r w:rsidR="0097798F" w:rsidRPr="00236262">
        <w:rPr>
          <w:rStyle w:val="eop"/>
          <w:rFonts w:ascii="Cambria" w:eastAsia="Trebuchet MS" w:hAnsi="Cambria"/>
          <w:sz w:val="20"/>
          <w:szCs w:val="20"/>
          <w:shd w:val="clear" w:color="auto" w:fill="FFFFFF"/>
        </w:rPr>
        <w:t> </w:t>
      </w:r>
    </w:p>
    <w:p w14:paraId="779CB528" w14:textId="77777777" w:rsidR="0097798F" w:rsidRPr="00236262" w:rsidRDefault="0097798F" w:rsidP="00236262">
      <w:pPr>
        <w:pStyle w:val="Default"/>
        <w:ind w:left="709" w:right="713"/>
        <w:jc w:val="both"/>
        <w:rPr>
          <w:rFonts w:ascii="Cambria" w:hAnsi="Cambria" w:cs="Cambria"/>
          <w:sz w:val="20"/>
          <w:szCs w:val="20"/>
        </w:rPr>
      </w:pPr>
    </w:p>
    <w:p w14:paraId="51DEB970" w14:textId="559982D1" w:rsidR="0097798F" w:rsidRPr="00236262" w:rsidRDefault="00F77405" w:rsidP="00236262">
      <w:pPr>
        <w:pStyle w:val="Default"/>
        <w:numPr>
          <w:ilvl w:val="0"/>
          <w:numId w:val="59"/>
        </w:numPr>
        <w:ind w:left="709" w:right="713" w:firstLine="0"/>
        <w:jc w:val="both"/>
        <w:rPr>
          <w:rFonts w:ascii="Cambria" w:hAnsi="Cambria" w:cs="Cambria"/>
          <w:sz w:val="20"/>
          <w:szCs w:val="20"/>
        </w:rPr>
      </w:pPr>
      <w:r w:rsidRPr="00236262">
        <w:rPr>
          <w:rStyle w:val="normaltextrun"/>
          <w:rFonts w:ascii="Cambria" w:hAnsi="Cambria"/>
          <w:sz w:val="20"/>
          <w:szCs w:val="20"/>
          <w:shd w:val="clear" w:color="auto" w:fill="FFFFFF"/>
        </w:rPr>
        <w:t xml:space="preserve">With respect to the proceedings before the IACHR, in Report No. 4/05 of February 22, 2005, the Inter-American Commission on Human Rights considered that the petitioners' allegations </w:t>
      </w:r>
      <w:r w:rsidR="004A24D5" w:rsidRPr="00236262">
        <w:rPr>
          <w:rStyle w:val="normaltextrun"/>
          <w:rFonts w:ascii="Cambria" w:hAnsi="Cambria"/>
          <w:sz w:val="20"/>
          <w:szCs w:val="20"/>
          <w:shd w:val="clear" w:color="auto" w:fill="FFFFFF"/>
        </w:rPr>
        <w:t>conce</w:t>
      </w:r>
      <w:r w:rsidRPr="00236262">
        <w:rPr>
          <w:rStyle w:val="normaltextrun"/>
          <w:rFonts w:ascii="Cambria" w:hAnsi="Cambria"/>
          <w:sz w:val="20"/>
          <w:szCs w:val="20"/>
          <w:shd w:val="clear" w:color="auto" w:fill="FFFFFF"/>
        </w:rPr>
        <w:t>r</w:t>
      </w:r>
      <w:r w:rsidR="004A24D5" w:rsidRPr="00236262">
        <w:rPr>
          <w:rStyle w:val="normaltextrun"/>
          <w:rFonts w:ascii="Cambria" w:hAnsi="Cambria"/>
          <w:sz w:val="20"/>
          <w:szCs w:val="20"/>
          <w:shd w:val="clear" w:color="auto" w:fill="FFFFFF"/>
        </w:rPr>
        <w:t>n</w:t>
      </w:r>
      <w:r w:rsidRPr="00236262">
        <w:rPr>
          <w:rStyle w:val="normaltextrun"/>
          <w:rFonts w:ascii="Cambria" w:hAnsi="Cambria"/>
          <w:sz w:val="20"/>
          <w:szCs w:val="20"/>
          <w:shd w:val="clear" w:color="auto" w:fill="FFFFFF"/>
        </w:rPr>
        <w:t>ing the alleged violation of the right to a fair trial and effective judicial protection could be characterized as a violation of the rights guaranteed in Articles 8 and 25, in accordance with Article 1.1 of the American Convention on Human Rights, for which reason it declared the case admissible</w:t>
      </w:r>
      <w:r w:rsidR="0097798F" w:rsidRPr="00236262">
        <w:rPr>
          <w:rStyle w:val="normaltextrun"/>
          <w:rFonts w:ascii="Cambria" w:hAnsi="Cambria"/>
          <w:sz w:val="20"/>
          <w:szCs w:val="20"/>
          <w:shd w:val="clear" w:color="auto" w:fill="FFFFFF"/>
        </w:rPr>
        <w:t>.</w:t>
      </w:r>
      <w:r w:rsidR="0097798F" w:rsidRPr="00236262">
        <w:rPr>
          <w:rStyle w:val="eop"/>
          <w:rFonts w:ascii="Cambria" w:eastAsia="Trebuchet MS" w:hAnsi="Cambria"/>
          <w:sz w:val="20"/>
          <w:szCs w:val="20"/>
          <w:shd w:val="clear" w:color="auto" w:fill="FFFFFF"/>
        </w:rPr>
        <w:t> </w:t>
      </w:r>
    </w:p>
    <w:p w14:paraId="687CEBE8" w14:textId="77777777" w:rsidR="0097798F" w:rsidRPr="00236262" w:rsidRDefault="0097798F" w:rsidP="00236262">
      <w:pPr>
        <w:pStyle w:val="ListParagraph"/>
        <w:ind w:left="709" w:right="713"/>
        <w:jc w:val="both"/>
        <w:rPr>
          <w:sz w:val="20"/>
          <w:szCs w:val="20"/>
        </w:rPr>
      </w:pPr>
    </w:p>
    <w:p w14:paraId="1B73048A" w14:textId="3E9C0A71" w:rsidR="0097798F" w:rsidRPr="00236262" w:rsidRDefault="00F77405" w:rsidP="00236262">
      <w:pPr>
        <w:pStyle w:val="Default"/>
        <w:numPr>
          <w:ilvl w:val="0"/>
          <w:numId w:val="59"/>
        </w:numPr>
        <w:ind w:left="709" w:right="713" w:firstLine="0"/>
        <w:jc w:val="both"/>
        <w:rPr>
          <w:rStyle w:val="eop"/>
          <w:rFonts w:ascii="Cambria" w:eastAsia="Trebuchet MS" w:hAnsi="Cambria" w:cs="Cambria"/>
          <w:sz w:val="20"/>
          <w:szCs w:val="20"/>
        </w:rPr>
      </w:pPr>
      <w:r w:rsidRPr="00236262">
        <w:rPr>
          <w:rStyle w:val="normaltextrun"/>
          <w:rFonts w:ascii="Cambria" w:hAnsi="Cambria"/>
          <w:sz w:val="20"/>
          <w:szCs w:val="20"/>
          <w:shd w:val="clear" w:color="auto" w:fill="FFFFFF"/>
        </w:rPr>
        <w:t xml:space="preserve">On September 28, 2020, the Colombian State and the representatives of the victims signed a Memorandum of Understanding in order to reach a friendly </w:t>
      </w:r>
      <w:r w:rsidR="00016981" w:rsidRPr="00236262">
        <w:rPr>
          <w:rStyle w:val="normaltextrun"/>
          <w:rFonts w:ascii="Cambria" w:hAnsi="Cambria"/>
          <w:sz w:val="20"/>
          <w:szCs w:val="20"/>
          <w:shd w:val="clear" w:color="auto" w:fill="FFFFFF"/>
        </w:rPr>
        <w:t>settlement</w:t>
      </w:r>
      <w:r w:rsidR="0097798F" w:rsidRPr="00236262">
        <w:rPr>
          <w:rStyle w:val="normaltextrun"/>
          <w:rFonts w:ascii="Cambria" w:hAnsi="Cambria"/>
          <w:sz w:val="20"/>
          <w:szCs w:val="20"/>
          <w:shd w:val="clear" w:color="auto" w:fill="FFFFFF"/>
        </w:rPr>
        <w:t>. </w:t>
      </w:r>
      <w:r w:rsidR="0097798F" w:rsidRPr="00236262">
        <w:rPr>
          <w:rStyle w:val="eop"/>
          <w:rFonts w:ascii="Cambria" w:eastAsia="Trebuchet MS" w:hAnsi="Cambria"/>
          <w:sz w:val="20"/>
          <w:szCs w:val="20"/>
          <w:shd w:val="clear" w:color="auto" w:fill="FFFFFF"/>
        </w:rPr>
        <w:t> </w:t>
      </w:r>
    </w:p>
    <w:p w14:paraId="2681F322" w14:textId="77777777" w:rsidR="0097798F" w:rsidRPr="00236262" w:rsidRDefault="0097798F" w:rsidP="00236262">
      <w:pPr>
        <w:pStyle w:val="Default"/>
        <w:ind w:left="709" w:right="713"/>
        <w:jc w:val="both"/>
        <w:rPr>
          <w:rFonts w:ascii="Cambria" w:hAnsi="Cambria" w:cs="Cambria"/>
          <w:sz w:val="20"/>
          <w:szCs w:val="20"/>
        </w:rPr>
      </w:pPr>
    </w:p>
    <w:p w14:paraId="62592063" w14:textId="596D574E" w:rsidR="0097798F" w:rsidRPr="00236262" w:rsidRDefault="00F77405" w:rsidP="00236262">
      <w:pPr>
        <w:pStyle w:val="Default"/>
        <w:numPr>
          <w:ilvl w:val="0"/>
          <w:numId w:val="59"/>
        </w:numPr>
        <w:ind w:left="709" w:right="713" w:firstLine="0"/>
        <w:jc w:val="both"/>
        <w:rPr>
          <w:rFonts w:ascii="Cambria" w:hAnsi="Cambria" w:cs="Cambria"/>
          <w:sz w:val="20"/>
          <w:szCs w:val="20"/>
        </w:rPr>
      </w:pPr>
      <w:r w:rsidRPr="00236262">
        <w:rPr>
          <w:rStyle w:val="normaltextrun"/>
          <w:rFonts w:ascii="Cambria" w:hAnsi="Cambria"/>
          <w:sz w:val="20"/>
          <w:szCs w:val="20"/>
          <w:shd w:val="clear" w:color="auto" w:fill="FFFFFF"/>
        </w:rPr>
        <w:t>In the following months, joint meetings were held to analyze the proposals of both parties in order to build this friendly settlement agreement</w:t>
      </w:r>
      <w:r w:rsidR="0097798F" w:rsidRPr="00236262">
        <w:rPr>
          <w:rStyle w:val="normaltextrun"/>
          <w:rFonts w:ascii="Cambria" w:hAnsi="Cambria"/>
          <w:sz w:val="20"/>
          <w:szCs w:val="20"/>
          <w:shd w:val="clear" w:color="auto" w:fill="FFFFFF"/>
        </w:rPr>
        <w:t>.</w:t>
      </w:r>
      <w:r w:rsidR="0097798F" w:rsidRPr="00236262">
        <w:rPr>
          <w:rStyle w:val="eop"/>
          <w:rFonts w:ascii="Cambria" w:eastAsia="Trebuchet MS" w:hAnsi="Cambria"/>
          <w:sz w:val="20"/>
          <w:szCs w:val="20"/>
          <w:shd w:val="clear" w:color="auto" w:fill="FFFFFF"/>
        </w:rPr>
        <w:t> </w:t>
      </w:r>
    </w:p>
    <w:p w14:paraId="103C6948" w14:textId="77777777" w:rsidR="0097798F" w:rsidRPr="00236262" w:rsidRDefault="0097798F" w:rsidP="00236262">
      <w:pPr>
        <w:pBdr>
          <w:top w:val="none" w:sz="0" w:space="0" w:color="auto"/>
          <w:left w:val="none" w:sz="0" w:space="0" w:color="auto"/>
          <w:bottom w:val="none" w:sz="0" w:space="0" w:color="auto"/>
          <w:right w:val="none" w:sz="0" w:space="0" w:color="auto"/>
          <w:between w:val="none" w:sz="0" w:space="0" w:color="auto"/>
          <w:bar w:val="none" w:sz="0" w:color="auto"/>
        </w:pBdr>
        <w:ind w:rightChars="297" w:right="713"/>
        <w:jc w:val="both"/>
        <w:textAlignment w:val="baseline"/>
        <w:rPr>
          <w:rFonts w:ascii="Cambria" w:hAnsi="Cambria"/>
          <w:sz w:val="20"/>
          <w:szCs w:val="20"/>
          <w:bdr w:val="none" w:sz="0" w:space="0" w:color="auto"/>
        </w:rPr>
      </w:pPr>
    </w:p>
    <w:p w14:paraId="789FB789" w14:textId="6602BB79" w:rsidR="0097798F" w:rsidRPr="00236262" w:rsidRDefault="001C197D" w:rsidP="0023626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textAlignment w:val="baseline"/>
        <w:rPr>
          <w:rFonts w:ascii="Cambria" w:hAnsi="Cambria"/>
          <w:color w:val="000000"/>
          <w:sz w:val="20"/>
          <w:szCs w:val="20"/>
          <w:bdr w:val="none" w:sz="0" w:space="0" w:color="auto"/>
        </w:rPr>
      </w:pPr>
      <w:r w:rsidRPr="00236262">
        <w:rPr>
          <w:rFonts w:ascii="Cambria" w:eastAsia="Times New Roman" w:hAnsi="Cambria" w:cs="Segoe UI"/>
          <w:b/>
          <w:bCs/>
          <w:color w:val="000000"/>
          <w:sz w:val="20"/>
          <w:szCs w:val="20"/>
          <w:bdr w:val="none" w:sz="0" w:space="0" w:color="auto"/>
          <w:lang w:eastAsia="es-AR"/>
        </w:rPr>
        <w:t>THIRD: ACKNOWLEDGMENT OF RESPONSIBILITY</w:t>
      </w:r>
    </w:p>
    <w:p w14:paraId="2250EE72" w14:textId="77777777" w:rsidR="0097798F" w:rsidRPr="00236262" w:rsidRDefault="0097798F" w:rsidP="0023626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szCs w:val="20"/>
          <w:bdr w:val="none" w:sz="0" w:space="0" w:color="auto"/>
        </w:rPr>
      </w:pPr>
      <w:r w:rsidRPr="00236262">
        <w:rPr>
          <w:rFonts w:ascii="Cambria" w:hAnsi="Cambria"/>
          <w:color w:val="000000"/>
          <w:sz w:val="20"/>
          <w:szCs w:val="20"/>
          <w:bdr w:val="none" w:sz="0" w:space="0" w:color="auto"/>
        </w:rPr>
        <w:t> </w:t>
      </w:r>
    </w:p>
    <w:p w14:paraId="15D83FA4" w14:textId="5CBBEFFA" w:rsidR="0097798F" w:rsidRPr="00236262" w:rsidRDefault="00F77405" w:rsidP="0023626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sz w:val="20"/>
          <w:szCs w:val="20"/>
        </w:rPr>
      </w:pPr>
      <w:r w:rsidRPr="00236262">
        <w:rPr>
          <w:rStyle w:val="normaltextrun"/>
          <w:rFonts w:ascii="Cambria" w:hAnsi="Cambria"/>
          <w:color w:val="000000"/>
          <w:sz w:val="20"/>
          <w:szCs w:val="20"/>
          <w:shd w:val="clear" w:color="auto" w:fill="FFFFFF"/>
        </w:rPr>
        <w:t xml:space="preserve">The Colombian State acknowledges its international responsibility for the violation of its duty to guarantee the rights to a fair trial (Article 8) and to judicial protection (Article 25) recognized in the American Convention on Human Rights, in relation to the general obligation established in Article 1.1 </w:t>
      </w:r>
      <w:r w:rsidR="00601CD5" w:rsidRPr="00236262">
        <w:rPr>
          <w:rStyle w:val="normaltextrun"/>
          <w:rFonts w:ascii="Cambria" w:hAnsi="Cambria"/>
          <w:color w:val="000000"/>
          <w:sz w:val="20"/>
          <w:szCs w:val="20"/>
          <w:shd w:val="clear" w:color="auto" w:fill="FFFFFF"/>
        </w:rPr>
        <w:t>of the same instrument</w:t>
      </w:r>
      <w:r w:rsidRPr="00236262">
        <w:rPr>
          <w:rStyle w:val="normaltextrun"/>
          <w:rFonts w:ascii="Cambria" w:hAnsi="Cambria"/>
          <w:color w:val="000000"/>
          <w:sz w:val="20"/>
          <w:szCs w:val="20"/>
          <w:shd w:val="clear" w:color="auto" w:fill="FFFFFF"/>
        </w:rPr>
        <w:t>, in favor of Mr. Asmeth Salazar Palencia</w:t>
      </w:r>
      <w:r w:rsidR="0097798F" w:rsidRPr="00236262">
        <w:rPr>
          <w:rStyle w:val="normaltextrun"/>
          <w:rFonts w:ascii="Cambria" w:hAnsi="Cambria"/>
          <w:color w:val="000000"/>
          <w:sz w:val="20"/>
          <w:szCs w:val="20"/>
          <w:shd w:val="clear" w:color="auto" w:fill="FFFFFF"/>
        </w:rPr>
        <w:t>. </w:t>
      </w:r>
      <w:r w:rsidR="0097798F" w:rsidRPr="00236262">
        <w:rPr>
          <w:rStyle w:val="eop"/>
          <w:rFonts w:ascii="Cambria" w:hAnsi="Cambria"/>
          <w:sz w:val="20"/>
          <w:szCs w:val="20"/>
          <w:shd w:val="clear" w:color="auto" w:fill="FFFFFF"/>
        </w:rPr>
        <w:t> </w:t>
      </w:r>
      <w:r w:rsidR="0097798F" w:rsidRPr="00236262">
        <w:rPr>
          <w:rFonts w:ascii="Cambria" w:hAnsi="Cambria"/>
          <w:sz w:val="20"/>
          <w:szCs w:val="20"/>
        </w:rPr>
        <w:t xml:space="preserve"> </w:t>
      </w:r>
    </w:p>
    <w:p w14:paraId="240E4135" w14:textId="77777777" w:rsidR="0097798F" w:rsidRPr="00236262" w:rsidRDefault="0097798F" w:rsidP="00236262">
      <w:pPr>
        <w:pBdr>
          <w:top w:val="none" w:sz="0" w:space="0" w:color="auto"/>
          <w:left w:val="none" w:sz="0" w:space="0" w:color="auto"/>
          <w:bottom w:val="none" w:sz="0" w:space="0" w:color="auto"/>
          <w:right w:val="none" w:sz="0" w:space="0" w:color="auto"/>
          <w:between w:val="none" w:sz="0" w:space="0" w:color="auto"/>
          <w:bar w:val="none" w:sz="0" w:color="auto"/>
        </w:pBdr>
        <w:ind w:rightChars="297" w:right="713"/>
        <w:jc w:val="both"/>
        <w:textAlignment w:val="baseline"/>
        <w:rPr>
          <w:rFonts w:ascii="Cambria" w:hAnsi="Cambria"/>
          <w:color w:val="000000"/>
          <w:sz w:val="20"/>
          <w:szCs w:val="20"/>
          <w:bdr w:val="none" w:sz="0" w:space="0" w:color="auto"/>
        </w:rPr>
      </w:pPr>
    </w:p>
    <w:p w14:paraId="51E864CC" w14:textId="3C20E50F" w:rsidR="0097798F" w:rsidRPr="00236262" w:rsidRDefault="001C197D" w:rsidP="0023626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szCs w:val="20"/>
          <w:bdr w:val="none" w:sz="0" w:space="0" w:color="auto"/>
        </w:rPr>
      </w:pPr>
      <w:r w:rsidRPr="00236262">
        <w:rPr>
          <w:rFonts w:ascii="Cambria" w:eastAsia="Times New Roman" w:hAnsi="Cambria" w:cs="Segoe UI"/>
          <w:b/>
          <w:bCs/>
          <w:color w:val="000000"/>
          <w:sz w:val="20"/>
          <w:szCs w:val="20"/>
          <w:bdr w:val="none" w:sz="0" w:space="0" w:color="auto"/>
          <w:lang w:eastAsia="es-AR"/>
        </w:rPr>
        <w:t>FOURTH: REPARATION MEASURES AGREED BETWEEN THE PARTIES</w:t>
      </w:r>
      <w:r w:rsidR="0097798F" w:rsidRPr="00236262">
        <w:rPr>
          <w:rFonts w:ascii="Cambria" w:hAnsi="Cambria"/>
          <w:color w:val="000000"/>
          <w:sz w:val="20"/>
          <w:szCs w:val="20"/>
          <w:bdr w:val="none" w:sz="0" w:space="0" w:color="auto"/>
        </w:rPr>
        <w:t> </w:t>
      </w:r>
    </w:p>
    <w:p w14:paraId="5B6FB814" w14:textId="77777777" w:rsidR="0097798F" w:rsidRPr="00236262" w:rsidRDefault="0097798F" w:rsidP="0023626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szCs w:val="20"/>
          <w:bdr w:val="none" w:sz="0" w:space="0" w:color="auto"/>
        </w:rPr>
      </w:pPr>
    </w:p>
    <w:p w14:paraId="67F5CC87" w14:textId="690B6D7E" w:rsidR="0097798F" w:rsidRPr="00236262" w:rsidRDefault="00F77405" w:rsidP="0023626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Style w:val="eop"/>
          <w:rFonts w:ascii="Cambria" w:hAnsi="Cambria"/>
          <w:sz w:val="20"/>
          <w:szCs w:val="20"/>
          <w:shd w:val="clear" w:color="auto" w:fill="FFFFFF"/>
        </w:rPr>
      </w:pPr>
      <w:r w:rsidRPr="00236262">
        <w:rPr>
          <w:rStyle w:val="normaltextrun"/>
          <w:rFonts w:ascii="Cambria" w:hAnsi="Cambria"/>
          <w:color w:val="000000"/>
          <w:sz w:val="20"/>
          <w:szCs w:val="20"/>
          <w:shd w:val="clear" w:color="auto" w:fill="FFFFFF"/>
        </w:rPr>
        <w:t>The State undertakes to carry out the following reparation measures consisting of measures of satisfaction, guarantees of non-repetition and compensation, in the terms indicated below</w:t>
      </w:r>
      <w:r w:rsidR="0097798F" w:rsidRPr="00236262">
        <w:rPr>
          <w:rStyle w:val="normaltextrun"/>
          <w:rFonts w:ascii="Cambria" w:hAnsi="Cambria"/>
          <w:color w:val="000000"/>
          <w:sz w:val="20"/>
          <w:szCs w:val="20"/>
          <w:shd w:val="clear" w:color="auto" w:fill="FFFFFF"/>
        </w:rPr>
        <w:t>:</w:t>
      </w:r>
      <w:r w:rsidR="0097798F" w:rsidRPr="00236262">
        <w:rPr>
          <w:rStyle w:val="eop"/>
          <w:rFonts w:ascii="Cambria" w:hAnsi="Cambria"/>
          <w:sz w:val="20"/>
          <w:szCs w:val="20"/>
          <w:shd w:val="clear" w:color="auto" w:fill="FFFFFF"/>
        </w:rPr>
        <w:t> </w:t>
      </w:r>
    </w:p>
    <w:p w14:paraId="5BB43B25" w14:textId="77777777" w:rsidR="0097798F" w:rsidRPr="00236262" w:rsidRDefault="0097798F" w:rsidP="00236262">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Style w:val="eop"/>
          <w:rFonts w:ascii="Cambria" w:hAnsi="Cambria"/>
          <w:sz w:val="20"/>
          <w:szCs w:val="20"/>
          <w:shd w:val="clear" w:color="auto" w:fill="FFFFFF"/>
        </w:rPr>
      </w:pPr>
    </w:p>
    <w:p w14:paraId="2C4DEE0F" w14:textId="014537FC" w:rsidR="0097798F" w:rsidRPr="00236262" w:rsidRDefault="001C197D" w:rsidP="00236262">
      <w:pPr>
        <w:pStyle w:val="paragraph"/>
        <w:numPr>
          <w:ilvl w:val="0"/>
          <w:numId w:val="63"/>
        </w:numPr>
        <w:spacing w:before="0" w:beforeAutospacing="0" w:after="0" w:afterAutospacing="0"/>
        <w:ind w:right="713" w:firstLine="65"/>
        <w:jc w:val="both"/>
        <w:textAlignment w:val="baseline"/>
        <w:rPr>
          <w:rFonts w:ascii="Cambria" w:hAnsi="Cambria"/>
          <w:sz w:val="20"/>
          <w:szCs w:val="20"/>
        </w:rPr>
      </w:pPr>
      <w:r w:rsidRPr="00236262">
        <w:rPr>
          <w:rStyle w:val="normaltextrun"/>
          <w:rFonts w:ascii="Cambria" w:hAnsi="Cambria"/>
          <w:b/>
          <w:bCs/>
          <w:sz w:val="20"/>
          <w:szCs w:val="20"/>
          <w:lang w:val="es-CO"/>
        </w:rPr>
        <w:t>Satisfaction Measures</w:t>
      </w:r>
      <w:r w:rsidR="0097798F" w:rsidRPr="00236262">
        <w:rPr>
          <w:rStyle w:val="eop"/>
          <w:rFonts w:ascii="Cambria" w:eastAsia="Trebuchet MS" w:hAnsi="Cambria"/>
          <w:sz w:val="20"/>
          <w:szCs w:val="20"/>
        </w:rPr>
        <w:t> </w:t>
      </w:r>
    </w:p>
    <w:p w14:paraId="44B27357" w14:textId="77777777" w:rsidR="0097798F" w:rsidRPr="00236262" w:rsidRDefault="0097798F" w:rsidP="00236262">
      <w:pPr>
        <w:pStyle w:val="paragraph"/>
        <w:spacing w:before="0" w:beforeAutospacing="0" w:after="0" w:afterAutospacing="0"/>
        <w:ind w:left="709" w:right="713"/>
        <w:jc w:val="both"/>
        <w:textAlignment w:val="baseline"/>
        <w:rPr>
          <w:rFonts w:ascii="Cambria" w:hAnsi="Cambria"/>
          <w:sz w:val="20"/>
          <w:szCs w:val="20"/>
        </w:rPr>
      </w:pPr>
      <w:r w:rsidRPr="00236262">
        <w:rPr>
          <w:rStyle w:val="eop"/>
          <w:rFonts w:ascii="Cambria" w:eastAsia="Trebuchet MS" w:hAnsi="Cambria"/>
          <w:sz w:val="20"/>
          <w:szCs w:val="20"/>
        </w:rPr>
        <w:t> </w:t>
      </w:r>
    </w:p>
    <w:p w14:paraId="0CFFABCC" w14:textId="1D0DEE24" w:rsidR="0097798F" w:rsidRPr="00236262" w:rsidRDefault="00F77405" w:rsidP="00236262">
      <w:pPr>
        <w:pStyle w:val="paragraph"/>
        <w:spacing w:before="0" w:beforeAutospacing="0" w:after="0" w:afterAutospacing="0"/>
        <w:ind w:left="709" w:right="713"/>
        <w:jc w:val="both"/>
        <w:textAlignment w:val="baseline"/>
        <w:rPr>
          <w:rStyle w:val="eop"/>
          <w:rFonts w:ascii="Cambria" w:eastAsia="Trebuchet MS" w:hAnsi="Cambria"/>
          <w:sz w:val="20"/>
          <w:szCs w:val="20"/>
          <w:lang w:val="en-US"/>
        </w:rPr>
      </w:pPr>
      <w:r w:rsidRPr="00236262">
        <w:rPr>
          <w:rStyle w:val="normaltextrun"/>
          <w:rFonts w:ascii="Cambria" w:hAnsi="Cambria"/>
          <w:sz w:val="20"/>
          <w:szCs w:val="20"/>
          <w:lang w:val="en-US"/>
        </w:rPr>
        <w:t>The State of Colombia undertakes to carry out the following satisfaction measures</w:t>
      </w:r>
      <w:r w:rsidR="0097798F" w:rsidRPr="00236262">
        <w:rPr>
          <w:rStyle w:val="normaltextrun"/>
          <w:rFonts w:ascii="Cambria" w:hAnsi="Cambria"/>
          <w:sz w:val="20"/>
          <w:szCs w:val="20"/>
          <w:lang w:val="en-US"/>
        </w:rPr>
        <w:t>: </w:t>
      </w:r>
      <w:r w:rsidR="0097798F" w:rsidRPr="00236262">
        <w:rPr>
          <w:rStyle w:val="eop"/>
          <w:rFonts w:ascii="Cambria" w:eastAsia="Trebuchet MS" w:hAnsi="Cambria"/>
          <w:sz w:val="20"/>
          <w:szCs w:val="20"/>
          <w:lang w:val="en-US"/>
        </w:rPr>
        <w:t> </w:t>
      </w:r>
    </w:p>
    <w:p w14:paraId="476E66C2" w14:textId="77777777" w:rsidR="0097798F" w:rsidRPr="00236262" w:rsidRDefault="0097798F" w:rsidP="00236262">
      <w:pPr>
        <w:pBdr>
          <w:top w:val="none" w:sz="0" w:space="0" w:color="auto"/>
          <w:left w:val="none" w:sz="0" w:space="0" w:color="auto"/>
          <w:bottom w:val="none" w:sz="0" w:space="0" w:color="auto"/>
          <w:right w:val="none" w:sz="0" w:space="0" w:color="auto"/>
          <w:between w:val="none" w:sz="0" w:space="0" w:color="auto"/>
          <w:bar w:val="none" w:sz="0" w:color="auto"/>
        </w:pBdr>
        <w:ind w:rightChars="297" w:right="713"/>
        <w:jc w:val="both"/>
        <w:textAlignment w:val="baseline"/>
        <w:rPr>
          <w:rStyle w:val="eop"/>
          <w:rFonts w:ascii="Cambria" w:hAnsi="Cambria"/>
          <w:sz w:val="20"/>
          <w:szCs w:val="20"/>
          <w:shd w:val="clear" w:color="auto" w:fill="FFFFFF"/>
        </w:rPr>
      </w:pPr>
    </w:p>
    <w:p w14:paraId="7168FC69" w14:textId="46F73EF1" w:rsidR="0097798F" w:rsidRPr="00236262" w:rsidRDefault="0097798F" w:rsidP="00236262">
      <w:pPr>
        <w:pStyle w:val="paragraph"/>
        <w:numPr>
          <w:ilvl w:val="1"/>
          <w:numId w:val="62"/>
        </w:numPr>
        <w:spacing w:before="0" w:beforeAutospacing="0" w:after="0" w:afterAutospacing="0"/>
        <w:ind w:left="709" w:right="713" w:firstLine="11"/>
        <w:jc w:val="both"/>
        <w:textAlignment w:val="baseline"/>
        <w:rPr>
          <w:rFonts w:ascii="Cambria" w:hAnsi="Cambria"/>
          <w:sz w:val="20"/>
          <w:szCs w:val="20"/>
        </w:rPr>
      </w:pPr>
      <w:r w:rsidRPr="00236262">
        <w:rPr>
          <w:rStyle w:val="normaltextrun"/>
          <w:rFonts w:ascii="Cambria" w:hAnsi="Cambria"/>
          <w:b/>
          <w:bCs/>
          <w:sz w:val="20"/>
          <w:szCs w:val="20"/>
          <w:lang w:val="es-CO"/>
        </w:rPr>
        <w:t>Act</w:t>
      </w:r>
      <w:r w:rsidR="001C197D" w:rsidRPr="00236262">
        <w:rPr>
          <w:rStyle w:val="normaltextrun"/>
          <w:rFonts w:ascii="Cambria" w:hAnsi="Cambria"/>
          <w:b/>
          <w:bCs/>
          <w:sz w:val="20"/>
          <w:szCs w:val="20"/>
          <w:lang w:val="es-CO"/>
        </w:rPr>
        <w:t xml:space="preserve"> </w:t>
      </w:r>
      <w:r w:rsidRPr="00236262">
        <w:rPr>
          <w:rStyle w:val="normaltextrun"/>
          <w:rFonts w:ascii="Cambria" w:hAnsi="Cambria"/>
          <w:b/>
          <w:bCs/>
          <w:sz w:val="20"/>
          <w:szCs w:val="20"/>
          <w:lang w:val="es-CO"/>
        </w:rPr>
        <w:t>o</w:t>
      </w:r>
      <w:r w:rsidR="001C197D" w:rsidRPr="00236262">
        <w:rPr>
          <w:rStyle w:val="normaltextrun"/>
          <w:rFonts w:ascii="Cambria" w:hAnsi="Cambria"/>
          <w:b/>
          <w:bCs/>
          <w:sz w:val="20"/>
          <w:szCs w:val="20"/>
          <w:lang w:val="es-CO"/>
        </w:rPr>
        <w:t>f</w:t>
      </w:r>
      <w:r w:rsidRPr="00236262">
        <w:rPr>
          <w:rStyle w:val="normaltextrun"/>
          <w:rFonts w:ascii="Cambria" w:hAnsi="Cambria"/>
          <w:b/>
          <w:bCs/>
          <w:sz w:val="20"/>
          <w:szCs w:val="20"/>
          <w:lang w:val="es-CO"/>
        </w:rPr>
        <w:t xml:space="preserve"> </w:t>
      </w:r>
      <w:r w:rsidR="007A249D" w:rsidRPr="00236262">
        <w:rPr>
          <w:rStyle w:val="normaltextrun"/>
          <w:rFonts w:ascii="Cambria" w:hAnsi="Cambria"/>
          <w:b/>
          <w:bCs/>
          <w:sz w:val="20"/>
          <w:szCs w:val="20"/>
          <w:lang w:val="es-CO"/>
        </w:rPr>
        <w:t>redress </w:t>
      </w:r>
      <w:r w:rsidR="007A249D" w:rsidRPr="00236262">
        <w:rPr>
          <w:rStyle w:val="eop"/>
          <w:rFonts w:ascii="Cambria" w:eastAsia="Trebuchet MS" w:hAnsi="Cambria"/>
          <w:sz w:val="20"/>
          <w:szCs w:val="20"/>
        </w:rPr>
        <w:t> </w:t>
      </w:r>
    </w:p>
    <w:p w14:paraId="63A8437A" w14:textId="77777777" w:rsidR="0097798F" w:rsidRPr="00236262" w:rsidRDefault="0097798F" w:rsidP="00236262">
      <w:pPr>
        <w:pStyle w:val="paragraph"/>
        <w:spacing w:before="0" w:beforeAutospacing="0" w:after="0" w:afterAutospacing="0"/>
        <w:ind w:left="709" w:right="713" w:firstLine="11"/>
        <w:jc w:val="both"/>
        <w:textAlignment w:val="baseline"/>
        <w:rPr>
          <w:rFonts w:ascii="Cambria" w:hAnsi="Cambria"/>
          <w:sz w:val="20"/>
          <w:szCs w:val="20"/>
        </w:rPr>
      </w:pPr>
      <w:r w:rsidRPr="00236262">
        <w:rPr>
          <w:rStyle w:val="eop"/>
          <w:rFonts w:ascii="Cambria" w:eastAsia="Trebuchet MS" w:hAnsi="Cambria"/>
          <w:sz w:val="20"/>
          <w:szCs w:val="20"/>
        </w:rPr>
        <w:t> </w:t>
      </w:r>
    </w:p>
    <w:p w14:paraId="4931788F" w14:textId="43109B87" w:rsidR="0097798F" w:rsidRPr="00236262" w:rsidRDefault="00F77405" w:rsidP="00236262">
      <w:pPr>
        <w:pStyle w:val="paragraph"/>
        <w:spacing w:before="0" w:beforeAutospacing="0" w:after="0" w:afterAutospacing="0"/>
        <w:ind w:left="709" w:right="713" w:firstLine="11"/>
        <w:jc w:val="both"/>
        <w:textAlignment w:val="baseline"/>
        <w:rPr>
          <w:rStyle w:val="eop"/>
          <w:rFonts w:ascii="Cambria" w:eastAsia="Trebuchet MS" w:hAnsi="Cambria"/>
          <w:sz w:val="20"/>
          <w:szCs w:val="20"/>
          <w:lang w:val="en-US"/>
        </w:rPr>
      </w:pPr>
      <w:r w:rsidRPr="00236262">
        <w:rPr>
          <w:rStyle w:val="normaltextrun"/>
          <w:rFonts w:ascii="Cambria" w:hAnsi="Cambria"/>
          <w:sz w:val="20"/>
          <w:szCs w:val="20"/>
          <w:lang w:val="en-US"/>
        </w:rPr>
        <w:t>A</w:t>
      </w:r>
      <w:r w:rsidR="004F0626" w:rsidRPr="00236262">
        <w:rPr>
          <w:rStyle w:val="normaltextrun"/>
          <w:rFonts w:ascii="Cambria" w:hAnsi="Cambria"/>
          <w:sz w:val="20"/>
          <w:szCs w:val="20"/>
          <w:lang w:val="en-US"/>
        </w:rPr>
        <w:t xml:space="preserve"> Public</w:t>
      </w:r>
      <w:r w:rsidRPr="00236262">
        <w:rPr>
          <w:rStyle w:val="normaltextrun"/>
          <w:rFonts w:ascii="Cambria" w:hAnsi="Cambria"/>
          <w:sz w:val="20"/>
          <w:szCs w:val="20"/>
          <w:lang w:val="en-US"/>
        </w:rPr>
        <w:t>Act of Acknowledgment of Responsibility shall be held with the active participation of the victim and his representatives. In this act, the State's responsibility will be acknowledged in the terms established in this agreement. The measure will be in charge of the National Agency for the Legal Defense of the State</w:t>
      </w:r>
      <w:r w:rsidR="0097798F" w:rsidRPr="00236262">
        <w:rPr>
          <w:rStyle w:val="normaltextrun"/>
          <w:rFonts w:ascii="Cambria" w:hAnsi="Cambria"/>
          <w:sz w:val="20"/>
          <w:szCs w:val="20"/>
          <w:lang w:val="en-US"/>
        </w:rPr>
        <w:t>. </w:t>
      </w:r>
      <w:r w:rsidR="0097798F" w:rsidRPr="00236262">
        <w:rPr>
          <w:rStyle w:val="eop"/>
          <w:rFonts w:ascii="Cambria" w:eastAsia="Trebuchet MS" w:hAnsi="Cambria"/>
          <w:sz w:val="20"/>
          <w:szCs w:val="20"/>
          <w:lang w:val="en-US"/>
        </w:rPr>
        <w:t> </w:t>
      </w:r>
    </w:p>
    <w:p w14:paraId="09EAEC9B" w14:textId="77777777" w:rsidR="0097798F" w:rsidRPr="00236262" w:rsidRDefault="0097798F" w:rsidP="00236262">
      <w:pPr>
        <w:pStyle w:val="paragraph"/>
        <w:spacing w:before="0" w:beforeAutospacing="0" w:after="0" w:afterAutospacing="0"/>
        <w:ind w:left="709" w:right="713" w:firstLine="11"/>
        <w:jc w:val="both"/>
        <w:textAlignment w:val="baseline"/>
        <w:rPr>
          <w:rStyle w:val="eop"/>
          <w:rFonts w:ascii="Cambria" w:eastAsia="Trebuchet MS" w:hAnsi="Cambria"/>
          <w:sz w:val="20"/>
          <w:szCs w:val="20"/>
          <w:lang w:val="en-US"/>
        </w:rPr>
      </w:pPr>
    </w:p>
    <w:p w14:paraId="1483A3F1" w14:textId="7D3C7BF1" w:rsidR="0097798F" w:rsidRPr="00236262" w:rsidRDefault="001C197D" w:rsidP="00236262">
      <w:pPr>
        <w:pStyle w:val="paragraph"/>
        <w:numPr>
          <w:ilvl w:val="1"/>
          <w:numId w:val="62"/>
        </w:numPr>
        <w:spacing w:before="0" w:beforeAutospacing="0" w:after="0" w:afterAutospacing="0"/>
        <w:ind w:left="709" w:right="713" w:firstLine="11"/>
        <w:jc w:val="both"/>
        <w:textAlignment w:val="baseline"/>
        <w:rPr>
          <w:rFonts w:ascii="Cambria" w:hAnsi="Cambria"/>
          <w:sz w:val="20"/>
          <w:szCs w:val="20"/>
        </w:rPr>
      </w:pPr>
      <w:r w:rsidRPr="00236262">
        <w:rPr>
          <w:rStyle w:val="normaltextrun"/>
          <w:rFonts w:ascii="Cambria" w:hAnsi="Cambria"/>
          <w:b/>
          <w:bCs/>
          <w:sz w:val="20"/>
          <w:szCs w:val="20"/>
          <w:lang w:val="es-CO"/>
        </w:rPr>
        <w:t>Cycle of</w:t>
      </w:r>
      <w:r w:rsidR="0097798F" w:rsidRPr="00236262">
        <w:rPr>
          <w:rStyle w:val="normaltextrun"/>
          <w:rFonts w:ascii="Cambria" w:hAnsi="Cambria"/>
          <w:b/>
          <w:bCs/>
          <w:sz w:val="20"/>
          <w:szCs w:val="20"/>
          <w:lang w:val="es-CO"/>
        </w:rPr>
        <w:t xml:space="preserve"> online</w:t>
      </w:r>
      <w:r w:rsidRPr="00236262">
        <w:rPr>
          <w:rStyle w:val="normaltextrun"/>
          <w:rFonts w:ascii="Cambria" w:hAnsi="Cambria"/>
          <w:b/>
          <w:bCs/>
          <w:sz w:val="20"/>
          <w:szCs w:val="20"/>
          <w:lang w:val="es-CO"/>
        </w:rPr>
        <w:t xml:space="preserve"> training</w:t>
      </w:r>
      <w:r w:rsidR="0097798F" w:rsidRPr="00236262">
        <w:rPr>
          <w:rStyle w:val="eop"/>
          <w:rFonts w:ascii="Cambria" w:eastAsia="Trebuchet MS" w:hAnsi="Cambria"/>
          <w:sz w:val="20"/>
          <w:szCs w:val="20"/>
        </w:rPr>
        <w:t> </w:t>
      </w:r>
    </w:p>
    <w:p w14:paraId="19351FC8" w14:textId="77777777" w:rsidR="0097798F" w:rsidRPr="00236262" w:rsidRDefault="0097798F" w:rsidP="00236262">
      <w:pPr>
        <w:pStyle w:val="paragraph"/>
        <w:spacing w:before="0" w:beforeAutospacing="0" w:after="0" w:afterAutospacing="0"/>
        <w:ind w:left="709" w:right="713" w:firstLine="11"/>
        <w:jc w:val="both"/>
        <w:textAlignment w:val="baseline"/>
        <w:rPr>
          <w:rFonts w:ascii="Cambria" w:hAnsi="Cambria"/>
          <w:sz w:val="20"/>
          <w:szCs w:val="20"/>
        </w:rPr>
      </w:pPr>
      <w:r w:rsidRPr="00236262">
        <w:rPr>
          <w:rStyle w:val="eop"/>
          <w:rFonts w:ascii="Cambria" w:eastAsia="Trebuchet MS" w:hAnsi="Cambria"/>
          <w:sz w:val="20"/>
          <w:szCs w:val="20"/>
        </w:rPr>
        <w:t> </w:t>
      </w:r>
    </w:p>
    <w:p w14:paraId="2610FD38" w14:textId="628FC06D" w:rsidR="0097798F" w:rsidRPr="00236262" w:rsidRDefault="00F77405" w:rsidP="00236262">
      <w:pPr>
        <w:pStyle w:val="paragraph"/>
        <w:spacing w:before="0" w:beforeAutospacing="0" w:after="0" w:afterAutospacing="0"/>
        <w:ind w:left="709" w:right="713" w:firstLine="11"/>
        <w:jc w:val="both"/>
        <w:textAlignment w:val="baseline"/>
        <w:rPr>
          <w:rFonts w:ascii="Cambria" w:hAnsi="Cambria"/>
          <w:sz w:val="20"/>
          <w:szCs w:val="20"/>
          <w:lang w:val="en-US"/>
        </w:rPr>
      </w:pPr>
      <w:r w:rsidRPr="00236262">
        <w:rPr>
          <w:rStyle w:val="normaltextrun"/>
          <w:rFonts w:ascii="Cambria" w:hAnsi="Cambria"/>
          <w:sz w:val="20"/>
          <w:szCs w:val="20"/>
          <w:lang w:val="en-US"/>
        </w:rPr>
        <w:t>Mr. Asmeth Yamith Salazar Palencia will conduct a pre-recorded videoconference of up to one hour's duration, addressed to judicial officers and other actors of the justice sector. This intervention will take place within the cycle of on-line training of Constitutional Law on protective action. The content will be agreed with the "Rodrigo Lara Bonilla" Law School and the Network of Trainers. This satisfaction measure will be in charge of the "Rodrigo Lara Bonilla" Law School</w:t>
      </w:r>
      <w:r w:rsidR="0097798F" w:rsidRPr="00236262">
        <w:rPr>
          <w:rStyle w:val="normaltextrun"/>
          <w:rFonts w:ascii="Cambria" w:hAnsi="Cambria"/>
          <w:sz w:val="20"/>
          <w:szCs w:val="20"/>
          <w:lang w:val="en-US"/>
        </w:rPr>
        <w:t>.  </w:t>
      </w:r>
      <w:r w:rsidR="0097798F" w:rsidRPr="00236262">
        <w:rPr>
          <w:rStyle w:val="eop"/>
          <w:rFonts w:ascii="Cambria" w:eastAsia="Trebuchet MS" w:hAnsi="Cambria"/>
          <w:sz w:val="20"/>
          <w:szCs w:val="20"/>
          <w:lang w:val="en-US"/>
        </w:rPr>
        <w:t> </w:t>
      </w:r>
    </w:p>
    <w:p w14:paraId="74CF24B5" w14:textId="77777777" w:rsidR="0097798F" w:rsidRPr="00236262" w:rsidRDefault="0097798F" w:rsidP="00236262">
      <w:pPr>
        <w:pStyle w:val="paragraph"/>
        <w:shd w:val="clear" w:color="auto" w:fill="FFFFFF"/>
        <w:spacing w:before="0" w:beforeAutospacing="0" w:after="0" w:afterAutospacing="0"/>
        <w:ind w:left="709" w:right="713" w:firstLine="11"/>
        <w:jc w:val="both"/>
        <w:textAlignment w:val="baseline"/>
        <w:rPr>
          <w:rFonts w:ascii="Cambria" w:hAnsi="Cambria"/>
          <w:sz w:val="20"/>
          <w:szCs w:val="20"/>
          <w:lang w:val="en-US"/>
        </w:rPr>
      </w:pPr>
      <w:r w:rsidRPr="00236262">
        <w:rPr>
          <w:rStyle w:val="eop"/>
          <w:rFonts w:ascii="Cambria" w:eastAsia="Trebuchet MS" w:hAnsi="Cambria"/>
          <w:sz w:val="20"/>
          <w:szCs w:val="20"/>
          <w:lang w:val="en-US"/>
        </w:rPr>
        <w:t> </w:t>
      </w:r>
    </w:p>
    <w:p w14:paraId="49C02C03" w14:textId="699B42DB" w:rsidR="0097798F" w:rsidRPr="00236262" w:rsidRDefault="001C197D" w:rsidP="00236262">
      <w:pPr>
        <w:pStyle w:val="paragraph"/>
        <w:numPr>
          <w:ilvl w:val="1"/>
          <w:numId w:val="62"/>
        </w:numPr>
        <w:spacing w:before="0" w:beforeAutospacing="0" w:after="0" w:afterAutospacing="0"/>
        <w:ind w:left="709" w:right="713" w:firstLine="11"/>
        <w:jc w:val="both"/>
        <w:textAlignment w:val="baseline"/>
        <w:rPr>
          <w:rFonts w:ascii="Cambria" w:hAnsi="Cambria"/>
          <w:sz w:val="20"/>
          <w:szCs w:val="20"/>
        </w:rPr>
      </w:pPr>
      <w:r w:rsidRPr="00236262">
        <w:rPr>
          <w:rStyle w:val="normaltextrun"/>
          <w:rFonts w:ascii="Cambria" w:hAnsi="Cambria"/>
          <w:b/>
          <w:bCs/>
          <w:sz w:val="20"/>
          <w:szCs w:val="20"/>
          <w:lang w:val="es-CO"/>
        </w:rPr>
        <w:t>Publication of the facts</w:t>
      </w:r>
      <w:r w:rsidR="0097798F" w:rsidRPr="00236262">
        <w:rPr>
          <w:rStyle w:val="eop"/>
          <w:rFonts w:ascii="Cambria" w:eastAsia="Trebuchet MS" w:hAnsi="Cambria"/>
          <w:sz w:val="20"/>
          <w:szCs w:val="20"/>
        </w:rPr>
        <w:t> </w:t>
      </w:r>
    </w:p>
    <w:p w14:paraId="6C655D75" w14:textId="77777777" w:rsidR="0097798F" w:rsidRPr="00236262" w:rsidRDefault="0097798F" w:rsidP="00236262">
      <w:pPr>
        <w:pStyle w:val="paragraph"/>
        <w:spacing w:before="0" w:beforeAutospacing="0" w:after="0" w:afterAutospacing="0"/>
        <w:ind w:left="709" w:right="713" w:firstLine="11"/>
        <w:jc w:val="both"/>
        <w:textAlignment w:val="baseline"/>
        <w:rPr>
          <w:rFonts w:ascii="Cambria" w:hAnsi="Cambria"/>
          <w:sz w:val="20"/>
          <w:szCs w:val="20"/>
        </w:rPr>
      </w:pPr>
      <w:r w:rsidRPr="00236262">
        <w:rPr>
          <w:rStyle w:val="eop"/>
          <w:rFonts w:ascii="Cambria" w:eastAsia="Trebuchet MS" w:hAnsi="Cambria"/>
          <w:sz w:val="20"/>
          <w:szCs w:val="20"/>
        </w:rPr>
        <w:t> </w:t>
      </w:r>
    </w:p>
    <w:p w14:paraId="07BF40B4" w14:textId="6D30D774" w:rsidR="0097798F" w:rsidRPr="00236262" w:rsidRDefault="00F77405" w:rsidP="00236262">
      <w:pPr>
        <w:pStyle w:val="paragraph"/>
        <w:spacing w:before="0" w:beforeAutospacing="0" w:after="0" w:afterAutospacing="0"/>
        <w:ind w:left="709" w:right="713" w:firstLine="11"/>
        <w:jc w:val="both"/>
        <w:textAlignment w:val="baseline"/>
        <w:rPr>
          <w:rFonts w:ascii="Cambria" w:hAnsi="Cambria"/>
          <w:sz w:val="20"/>
          <w:szCs w:val="20"/>
          <w:lang w:val="en-US"/>
        </w:rPr>
      </w:pPr>
      <w:r w:rsidRPr="00236262">
        <w:rPr>
          <w:rStyle w:val="normaltextrun"/>
          <w:rFonts w:ascii="Cambria" w:hAnsi="Cambria"/>
          <w:sz w:val="20"/>
          <w:szCs w:val="20"/>
          <w:lang w:val="en-US"/>
        </w:rPr>
        <w:t xml:space="preserve">The Colombian State undertakes to publish the report of Article 49 of the American Convention on Human Rights issued by the Inter-American Commission on Human Rights </w:t>
      </w:r>
      <w:r w:rsidR="007C0C53" w:rsidRPr="00236262">
        <w:rPr>
          <w:rStyle w:val="normaltextrun"/>
          <w:rFonts w:ascii="Cambria" w:hAnsi="Cambria"/>
          <w:sz w:val="20"/>
          <w:szCs w:val="20"/>
          <w:lang w:val="en-US"/>
        </w:rPr>
        <w:t xml:space="preserve">approving </w:t>
      </w:r>
      <w:r w:rsidRPr="00236262">
        <w:rPr>
          <w:rStyle w:val="normaltextrun"/>
          <w:rFonts w:ascii="Cambria" w:hAnsi="Cambria"/>
          <w:sz w:val="20"/>
          <w:szCs w:val="20"/>
          <w:lang w:val="en-US"/>
        </w:rPr>
        <w:t xml:space="preserve">the friendly settlement agreement, on the website of the National Agency for the Legal Defense of the State for a period of one year, thus guaranteeing access to the </w:t>
      </w:r>
      <w:r w:rsidR="005A76D4" w:rsidRPr="00236262">
        <w:rPr>
          <w:rStyle w:val="normaltextrun"/>
          <w:rFonts w:ascii="Cambria" w:hAnsi="Cambria"/>
          <w:sz w:val="20"/>
          <w:szCs w:val="20"/>
          <w:lang w:val="en-US"/>
        </w:rPr>
        <w:t xml:space="preserve">friendly settlement </w:t>
      </w:r>
      <w:r w:rsidRPr="00236262">
        <w:rPr>
          <w:rStyle w:val="normaltextrun"/>
          <w:rFonts w:ascii="Cambria" w:hAnsi="Cambria"/>
          <w:sz w:val="20"/>
          <w:szCs w:val="20"/>
          <w:lang w:val="en-US"/>
        </w:rPr>
        <w:t>report</w:t>
      </w:r>
      <w:r w:rsidR="0097798F" w:rsidRPr="00236262">
        <w:rPr>
          <w:rStyle w:val="normaltextrun"/>
          <w:rFonts w:ascii="Cambria" w:hAnsi="Cambria"/>
          <w:sz w:val="20"/>
          <w:szCs w:val="20"/>
          <w:lang w:val="en-US"/>
        </w:rPr>
        <w:t>.</w:t>
      </w:r>
      <w:r w:rsidR="0097798F" w:rsidRPr="00236262">
        <w:rPr>
          <w:rStyle w:val="eop"/>
          <w:rFonts w:ascii="Cambria" w:eastAsia="Trebuchet MS" w:hAnsi="Cambria"/>
          <w:sz w:val="20"/>
          <w:szCs w:val="20"/>
          <w:lang w:val="en-US"/>
        </w:rPr>
        <w:t> </w:t>
      </w:r>
    </w:p>
    <w:p w14:paraId="4F21DBC8" w14:textId="77777777" w:rsidR="0097798F" w:rsidRPr="00236262" w:rsidRDefault="0097798F" w:rsidP="00236262">
      <w:pPr>
        <w:pStyle w:val="paragraph"/>
        <w:spacing w:before="0" w:beforeAutospacing="0" w:after="0" w:afterAutospacing="0"/>
        <w:ind w:left="709" w:right="713"/>
        <w:jc w:val="both"/>
        <w:textAlignment w:val="baseline"/>
        <w:rPr>
          <w:rFonts w:ascii="Cambria" w:hAnsi="Cambria"/>
          <w:sz w:val="20"/>
          <w:szCs w:val="20"/>
          <w:lang w:val="en-US"/>
        </w:rPr>
      </w:pPr>
    </w:p>
    <w:p w14:paraId="60F96FCE" w14:textId="0AA182C4" w:rsidR="0097798F" w:rsidRPr="00236262" w:rsidRDefault="001C197D" w:rsidP="00236262">
      <w:pPr>
        <w:pStyle w:val="paragraph"/>
        <w:numPr>
          <w:ilvl w:val="1"/>
          <w:numId w:val="61"/>
        </w:numPr>
        <w:spacing w:before="0" w:beforeAutospacing="0" w:after="0" w:afterAutospacing="0"/>
        <w:ind w:right="713"/>
        <w:jc w:val="both"/>
        <w:textAlignment w:val="baseline"/>
        <w:rPr>
          <w:rFonts w:ascii="Cambria" w:hAnsi="Cambria"/>
          <w:sz w:val="20"/>
          <w:szCs w:val="20"/>
        </w:rPr>
      </w:pPr>
      <w:r w:rsidRPr="00236262">
        <w:rPr>
          <w:rStyle w:val="normaltextrun"/>
          <w:rFonts w:ascii="Cambria" w:hAnsi="Cambria"/>
          <w:b/>
          <w:bCs/>
          <w:sz w:val="20"/>
          <w:szCs w:val="20"/>
        </w:rPr>
        <w:t>Justice Measures</w:t>
      </w:r>
      <w:r w:rsidR="0097798F" w:rsidRPr="00236262">
        <w:rPr>
          <w:rStyle w:val="eop"/>
          <w:rFonts w:ascii="Cambria" w:eastAsia="Trebuchet MS" w:hAnsi="Cambria"/>
          <w:sz w:val="20"/>
          <w:szCs w:val="20"/>
        </w:rPr>
        <w:t> </w:t>
      </w:r>
    </w:p>
    <w:p w14:paraId="5C431E1B" w14:textId="77777777" w:rsidR="0097798F" w:rsidRPr="00236262" w:rsidRDefault="0097798F" w:rsidP="00236262">
      <w:pPr>
        <w:pStyle w:val="paragraph"/>
        <w:spacing w:before="0" w:beforeAutospacing="0" w:after="0" w:afterAutospacing="0"/>
        <w:ind w:left="706" w:right="720"/>
        <w:jc w:val="both"/>
        <w:textAlignment w:val="baseline"/>
        <w:rPr>
          <w:rFonts w:ascii="Cambria" w:hAnsi="Cambria"/>
          <w:sz w:val="20"/>
          <w:szCs w:val="20"/>
        </w:rPr>
      </w:pPr>
      <w:r w:rsidRPr="00236262">
        <w:rPr>
          <w:rStyle w:val="eop"/>
          <w:rFonts w:ascii="Cambria" w:eastAsia="Trebuchet MS" w:hAnsi="Cambria"/>
          <w:sz w:val="20"/>
          <w:szCs w:val="20"/>
        </w:rPr>
        <w:t> </w:t>
      </w:r>
    </w:p>
    <w:p w14:paraId="41768AF8" w14:textId="77777777" w:rsidR="00F77405" w:rsidRPr="00236262" w:rsidRDefault="00F77405" w:rsidP="00236262">
      <w:pPr>
        <w:pStyle w:val="paragraph"/>
        <w:spacing w:before="0" w:beforeAutospacing="0" w:after="0" w:afterAutospacing="0"/>
        <w:ind w:left="706" w:right="720"/>
        <w:jc w:val="both"/>
        <w:textAlignment w:val="baseline"/>
        <w:rPr>
          <w:rStyle w:val="normaltextrun"/>
          <w:rFonts w:ascii="Cambria" w:hAnsi="Cambria"/>
          <w:sz w:val="20"/>
          <w:szCs w:val="20"/>
          <w:lang w:val="en-US"/>
        </w:rPr>
      </w:pPr>
      <w:r w:rsidRPr="00236262">
        <w:rPr>
          <w:rStyle w:val="normaltextrun"/>
          <w:rFonts w:ascii="Cambria" w:hAnsi="Cambria"/>
          <w:sz w:val="20"/>
          <w:szCs w:val="20"/>
          <w:lang w:val="en-US"/>
        </w:rPr>
        <w:t xml:space="preserve">The Civil Cassation Chamber of the Supreme Court of Justice will analyze and rule on the merits of the protective action filed by the plaintiff against the order of December 5, 2002, of the Criminal Cassation Chamber of the Supreme Court of Justice, as ordered by the Constitutional Court. </w:t>
      </w:r>
    </w:p>
    <w:p w14:paraId="0688383D" w14:textId="77777777" w:rsidR="0010649E" w:rsidRPr="00236262" w:rsidRDefault="0010649E" w:rsidP="00236262">
      <w:pPr>
        <w:pStyle w:val="paragraph"/>
        <w:spacing w:before="0" w:beforeAutospacing="0" w:after="0" w:afterAutospacing="0"/>
        <w:ind w:left="706" w:right="720"/>
        <w:jc w:val="both"/>
        <w:textAlignment w:val="baseline"/>
        <w:rPr>
          <w:rStyle w:val="normaltextrun"/>
          <w:rFonts w:ascii="Cambria" w:hAnsi="Cambria"/>
          <w:sz w:val="20"/>
          <w:szCs w:val="20"/>
          <w:lang w:val="en-US"/>
        </w:rPr>
      </w:pPr>
    </w:p>
    <w:p w14:paraId="6B87AFDB" w14:textId="486057E5" w:rsidR="0097798F" w:rsidRPr="00236262" w:rsidRDefault="00F77405" w:rsidP="00236262">
      <w:pPr>
        <w:pStyle w:val="paragraph"/>
        <w:spacing w:before="0" w:beforeAutospacing="0" w:after="0" w:afterAutospacing="0"/>
        <w:ind w:left="709" w:right="713"/>
        <w:jc w:val="both"/>
        <w:textAlignment w:val="baseline"/>
        <w:rPr>
          <w:rFonts w:ascii="Cambria" w:hAnsi="Cambria"/>
          <w:sz w:val="20"/>
          <w:szCs w:val="20"/>
          <w:lang w:val="en-US"/>
        </w:rPr>
      </w:pPr>
      <w:r w:rsidRPr="00236262">
        <w:rPr>
          <w:rStyle w:val="normaltextrun"/>
          <w:rFonts w:ascii="Cambria" w:hAnsi="Cambria"/>
          <w:sz w:val="20"/>
          <w:szCs w:val="20"/>
          <w:lang w:val="en-US"/>
        </w:rPr>
        <w:t>From the preliminary study conducted by the National Agency for the Legal Defense of the State, it is concluded that the execution of this clause does not generate liability for the Supreme Court of Justice, for the Magistrates of the time of the facts, nor for those who currently occupy those positions. This measure of justice will be in charge of the Civil Cassation Chamber of the Supreme Court of Justice</w:t>
      </w:r>
      <w:r w:rsidR="0097798F" w:rsidRPr="00236262">
        <w:rPr>
          <w:rStyle w:val="normaltextrun"/>
          <w:rFonts w:ascii="Cambria" w:hAnsi="Cambria"/>
          <w:sz w:val="20"/>
          <w:szCs w:val="20"/>
          <w:lang w:val="en-US"/>
        </w:rPr>
        <w:t>.</w:t>
      </w:r>
      <w:r w:rsidR="0097798F" w:rsidRPr="00236262">
        <w:rPr>
          <w:rStyle w:val="eop"/>
          <w:rFonts w:ascii="Cambria" w:eastAsia="Trebuchet MS" w:hAnsi="Cambria"/>
          <w:sz w:val="20"/>
          <w:szCs w:val="20"/>
          <w:lang w:val="en-US"/>
        </w:rPr>
        <w:t> </w:t>
      </w:r>
    </w:p>
    <w:p w14:paraId="4F7266B5" w14:textId="77777777" w:rsidR="0097798F" w:rsidRPr="00236262" w:rsidRDefault="0097798F" w:rsidP="00236262">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Cambria" w:hAnsi="Cambria"/>
          <w:color w:val="000000"/>
          <w:sz w:val="20"/>
          <w:szCs w:val="20"/>
          <w:bdr w:val="none" w:sz="0" w:space="0" w:color="auto"/>
        </w:rPr>
      </w:pPr>
    </w:p>
    <w:p w14:paraId="72DB1B39" w14:textId="4D9353D8" w:rsidR="0097798F" w:rsidRPr="00236262" w:rsidRDefault="0097798F" w:rsidP="00236262">
      <w:pPr>
        <w:pStyle w:val="paragraph"/>
        <w:numPr>
          <w:ilvl w:val="1"/>
          <w:numId w:val="61"/>
        </w:numPr>
        <w:spacing w:before="0" w:beforeAutospacing="0" w:after="0" w:afterAutospacing="0"/>
        <w:ind w:right="713"/>
        <w:jc w:val="both"/>
        <w:textAlignment w:val="baseline"/>
        <w:rPr>
          <w:rFonts w:ascii="Cambria" w:hAnsi="Cambria"/>
          <w:sz w:val="20"/>
          <w:szCs w:val="20"/>
        </w:rPr>
      </w:pPr>
      <w:r w:rsidRPr="00236262">
        <w:rPr>
          <w:rStyle w:val="normaltextrun"/>
          <w:rFonts w:ascii="Cambria" w:hAnsi="Cambria"/>
          <w:b/>
          <w:bCs/>
          <w:sz w:val="20"/>
          <w:szCs w:val="20"/>
        </w:rPr>
        <w:t>Pecuniar</w:t>
      </w:r>
      <w:r w:rsidR="001C197D" w:rsidRPr="00236262">
        <w:rPr>
          <w:rStyle w:val="normaltextrun"/>
          <w:rFonts w:ascii="Cambria" w:hAnsi="Cambria"/>
          <w:b/>
          <w:bCs/>
          <w:sz w:val="20"/>
          <w:szCs w:val="20"/>
        </w:rPr>
        <w:t>y Reparation</w:t>
      </w:r>
      <w:r w:rsidRPr="00236262">
        <w:rPr>
          <w:rStyle w:val="eop"/>
          <w:rFonts w:ascii="Cambria" w:eastAsia="Trebuchet MS" w:hAnsi="Cambria"/>
          <w:sz w:val="20"/>
          <w:szCs w:val="20"/>
        </w:rPr>
        <w:t> </w:t>
      </w:r>
    </w:p>
    <w:p w14:paraId="5AB04202" w14:textId="77777777" w:rsidR="0097798F" w:rsidRPr="00236262" w:rsidRDefault="0097798F" w:rsidP="00236262">
      <w:pPr>
        <w:pStyle w:val="paragraph"/>
        <w:spacing w:before="0" w:beforeAutospacing="0" w:after="0" w:afterAutospacing="0"/>
        <w:ind w:left="709" w:right="713"/>
        <w:jc w:val="both"/>
        <w:textAlignment w:val="baseline"/>
        <w:rPr>
          <w:rFonts w:ascii="Cambria" w:hAnsi="Cambria"/>
          <w:sz w:val="20"/>
          <w:szCs w:val="20"/>
        </w:rPr>
      </w:pPr>
      <w:r w:rsidRPr="00236262">
        <w:rPr>
          <w:rStyle w:val="eop"/>
          <w:rFonts w:ascii="Cambria" w:eastAsia="Trebuchet MS" w:hAnsi="Cambria"/>
          <w:sz w:val="20"/>
          <w:szCs w:val="20"/>
        </w:rPr>
        <w:t> </w:t>
      </w:r>
    </w:p>
    <w:p w14:paraId="36E11A92" w14:textId="61886864" w:rsidR="0097798F" w:rsidRPr="00236262" w:rsidRDefault="00F77405" w:rsidP="00236262">
      <w:pPr>
        <w:pStyle w:val="paragraph"/>
        <w:spacing w:before="0" w:beforeAutospacing="0" w:after="0" w:afterAutospacing="0"/>
        <w:ind w:left="709" w:right="713"/>
        <w:jc w:val="both"/>
        <w:textAlignment w:val="baseline"/>
        <w:rPr>
          <w:rFonts w:ascii="Cambria" w:hAnsi="Cambria"/>
          <w:sz w:val="20"/>
          <w:szCs w:val="20"/>
          <w:lang w:val="en-US"/>
        </w:rPr>
      </w:pPr>
      <w:r w:rsidRPr="00236262">
        <w:rPr>
          <w:rStyle w:val="normaltextrun"/>
          <w:rFonts w:ascii="Cambria" w:hAnsi="Cambria"/>
          <w:sz w:val="20"/>
          <w:szCs w:val="20"/>
          <w:lang w:val="en-US"/>
        </w:rPr>
        <w:t xml:space="preserve">The State undertakes to apply Law 288 of 1996, once this friendly settlement agreement is </w:t>
      </w:r>
      <w:r w:rsidR="00FF794A" w:rsidRPr="00236262">
        <w:rPr>
          <w:rStyle w:val="normaltextrun"/>
          <w:rFonts w:ascii="Cambria" w:hAnsi="Cambria"/>
          <w:sz w:val="20"/>
          <w:szCs w:val="20"/>
          <w:lang w:val="en-US"/>
        </w:rPr>
        <w:t xml:space="preserve">approved </w:t>
      </w:r>
      <w:r w:rsidRPr="00236262">
        <w:rPr>
          <w:rStyle w:val="normaltextrun"/>
          <w:rFonts w:ascii="Cambria" w:hAnsi="Cambria"/>
          <w:sz w:val="20"/>
          <w:szCs w:val="20"/>
          <w:lang w:val="en-US"/>
        </w:rPr>
        <w:t xml:space="preserve">through the issuance of the Report of Article 49 of the American Convention on Human Rights. The </w:t>
      </w:r>
      <w:r w:rsidR="00CE6D8C" w:rsidRPr="00236262">
        <w:rPr>
          <w:rStyle w:val="normaltextrun"/>
          <w:rFonts w:ascii="Cambria" w:hAnsi="Cambria"/>
          <w:sz w:val="20"/>
          <w:szCs w:val="20"/>
          <w:lang w:val="en-US"/>
        </w:rPr>
        <w:t>foregoing</w:t>
      </w:r>
      <w:r w:rsidRPr="00236262">
        <w:rPr>
          <w:rStyle w:val="normaltextrun"/>
          <w:rFonts w:ascii="Cambria" w:hAnsi="Cambria"/>
          <w:sz w:val="20"/>
          <w:szCs w:val="20"/>
          <w:lang w:val="en-US"/>
        </w:rPr>
        <w:t xml:space="preserve">, with the purpose of repairing the immaterial and material damages that may be proven in favor of Mr. Asmeth Salazar Palencia, who has not been compensated through the Contentious Administrative Jurisdiction, discounting, if applicable, the amounts recognized for administrative reparations. </w:t>
      </w:r>
      <w:r w:rsidR="00062907" w:rsidRPr="00236262">
        <w:rPr>
          <w:rStyle w:val="normaltextrun"/>
          <w:rFonts w:ascii="Cambria" w:hAnsi="Cambria"/>
          <w:sz w:val="20"/>
          <w:szCs w:val="20"/>
          <w:lang w:val="en-US"/>
        </w:rPr>
        <w:t xml:space="preserve">For these purposes, </w:t>
      </w:r>
      <w:r w:rsidR="00680BE8" w:rsidRPr="00236262">
        <w:rPr>
          <w:rStyle w:val="normaltextrun"/>
          <w:rFonts w:ascii="Cambria" w:hAnsi="Cambria"/>
          <w:sz w:val="20"/>
          <w:szCs w:val="20"/>
          <w:lang w:val="en-US"/>
        </w:rPr>
        <w:t>t</w:t>
      </w:r>
      <w:r w:rsidRPr="00236262">
        <w:rPr>
          <w:rStyle w:val="normaltextrun"/>
          <w:rFonts w:ascii="Cambria" w:hAnsi="Cambria"/>
          <w:sz w:val="20"/>
          <w:szCs w:val="20"/>
          <w:lang w:val="en-US"/>
        </w:rPr>
        <w:t xml:space="preserve">he criteria and amounts recognized by the current jurisprudence of the </w:t>
      </w:r>
      <w:r w:rsidR="00080DF1" w:rsidRPr="00236262">
        <w:rPr>
          <w:rStyle w:val="normaltextrun"/>
          <w:rFonts w:ascii="Cambria" w:hAnsi="Cambria"/>
          <w:sz w:val="20"/>
          <w:szCs w:val="20"/>
          <w:lang w:val="en-US"/>
        </w:rPr>
        <w:t xml:space="preserve">State </w:t>
      </w:r>
      <w:r w:rsidRPr="00236262">
        <w:rPr>
          <w:rStyle w:val="normaltextrun"/>
          <w:rFonts w:ascii="Cambria" w:hAnsi="Cambria"/>
          <w:sz w:val="20"/>
          <w:szCs w:val="20"/>
          <w:lang w:val="en-US"/>
        </w:rPr>
        <w:t>Council will be used</w:t>
      </w:r>
      <w:r w:rsidR="0097798F" w:rsidRPr="00236262">
        <w:rPr>
          <w:rStyle w:val="normaltextrun"/>
          <w:rFonts w:ascii="Cambria" w:hAnsi="Cambria"/>
          <w:sz w:val="20"/>
          <w:szCs w:val="20"/>
          <w:lang w:val="en-US"/>
        </w:rPr>
        <w:t>.</w:t>
      </w:r>
      <w:r w:rsidR="0097798F" w:rsidRPr="00236262">
        <w:rPr>
          <w:rStyle w:val="eop"/>
          <w:rFonts w:ascii="Cambria" w:eastAsia="Trebuchet MS" w:hAnsi="Cambria"/>
          <w:sz w:val="20"/>
          <w:szCs w:val="20"/>
          <w:lang w:val="en-US"/>
        </w:rPr>
        <w:t> </w:t>
      </w:r>
    </w:p>
    <w:p w14:paraId="74C536B1" w14:textId="77777777" w:rsidR="0097798F" w:rsidRPr="00236262" w:rsidRDefault="0097798F" w:rsidP="00236262">
      <w:pPr>
        <w:pStyle w:val="paragraph"/>
        <w:spacing w:before="0" w:beforeAutospacing="0" w:after="0" w:afterAutospacing="0"/>
        <w:ind w:left="709" w:right="713"/>
        <w:jc w:val="both"/>
        <w:textAlignment w:val="baseline"/>
        <w:rPr>
          <w:rStyle w:val="eop"/>
          <w:rFonts w:ascii="Cambria" w:eastAsia="Trebuchet MS" w:hAnsi="Cambria"/>
          <w:sz w:val="20"/>
          <w:szCs w:val="20"/>
          <w:lang w:val="en-US"/>
        </w:rPr>
      </w:pPr>
      <w:r w:rsidRPr="00236262">
        <w:rPr>
          <w:rStyle w:val="eop"/>
          <w:rFonts w:ascii="Cambria" w:eastAsia="Trebuchet MS" w:hAnsi="Cambria"/>
          <w:sz w:val="20"/>
          <w:szCs w:val="20"/>
          <w:lang w:val="en-US"/>
        </w:rPr>
        <w:t> </w:t>
      </w:r>
    </w:p>
    <w:p w14:paraId="4CD01478" w14:textId="4919BCF6" w:rsidR="0097798F" w:rsidRPr="00236262" w:rsidRDefault="001C197D" w:rsidP="00236262">
      <w:pPr>
        <w:pStyle w:val="paragraph"/>
        <w:spacing w:before="0" w:beforeAutospacing="0" w:after="0" w:afterAutospacing="0"/>
        <w:ind w:left="706" w:right="720"/>
        <w:jc w:val="both"/>
        <w:textAlignment w:val="baseline"/>
        <w:rPr>
          <w:rFonts w:ascii="Cambria" w:hAnsi="Cambria"/>
          <w:sz w:val="20"/>
          <w:szCs w:val="20"/>
          <w:lang w:val="en-US"/>
        </w:rPr>
      </w:pPr>
      <w:r w:rsidRPr="00236262">
        <w:rPr>
          <w:rStyle w:val="normaltextrun"/>
          <w:rFonts w:ascii="Cambria" w:hAnsi="Cambria"/>
          <w:b/>
          <w:bCs/>
          <w:sz w:val="20"/>
          <w:szCs w:val="20"/>
          <w:lang w:val="en-US"/>
        </w:rPr>
        <w:t>FIFTH</w:t>
      </w:r>
      <w:r w:rsidR="0097798F" w:rsidRPr="00236262">
        <w:rPr>
          <w:rStyle w:val="normaltextrun"/>
          <w:rFonts w:ascii="Cambria" w:hAnsi="Cambria"/>
          <w:b/>
          <w:bCs/>
          <w:sz w:val="20"/>
          <w:szCs w:val="20"/>
          <w:lang w:val="en-US"/>
        </w:rPr>
        <w:t>. HOMOLOGA</w:t>
      </w:r>
      <w:r w:rsidRPr="00236262">
        <w:rPr>
          <w:rStyle w:val="normaltextrun"/>
          <w:rFonts w:ascii="Cambria" w:hAnsi="Cambria"/>
          <w:b/>
          <w:bCs/>
          <w:sz w:val="20"/>
          <w:szCs w:val="20"/>
          <w:lang w:val="en-US"/>
        </w:rPr>
        <w:t>TIO</w:t>
      </w:r>
      <w:r w:rsidR="0097798F" w:rsidRPr="00236262">
        <w:rPr>
          <w:rStyle w:val="normaltextrun"/>
          <w:rFonts w:ascii="Cambria" w:hAnsi="Cambria"/>
          <w:b/>
          <w:bCs/>
          <w:sz w:val="20"/>
          <w:szCs w:val="20"/>
          <w:lang w:val="en-US"/>
        </w:rPr>
        <w:t xml:space="preserve">N </w:t>
      </w:r>
      <w:r w:rsidRPr="00236262">
        <w:rPr>
          <w:rStyle w:val="normaltextrun"/>
          <w:rFonts w:ascii="Cambria" w:hAnsi="Cambria"/>
          <w:b/>
          <w:bCs/>
          <w:sz w:val="20"/>
          <w:szCs w:val="20"/>
          <w:lang w:val="en-US"/>
        </w:rPr>
        <w:t>AND</w:t>
      </w:r>
      <w:r w:rsidR="0097798F" w:rsidRPr="00236262">
        <w:rPr>
          <w:rStyle w:val="normaltextrun"/>
          <w:rFonts w:ascii="Cambria" w:hAnsi="Cambria"/>
          <w:b/>
          <w:bCs/>
          <w:sz w:val="20"/>
          <w:szCs w:val="20"/>
          <w:lang w:val="en-US"/>
        </w:rPr>
        <w:t xml:space="preserve"> </w:t>
      </w:r>
      <w:r w:rsidR="001D1512" w:rsidRPr="00236262">
        <w:rPr>
          <w:rStyle w:val="normaltextrun"/>
          <w:rFonts w:ascii="Cambria" w:hAnsi="Cambria"/>
          <w:b/>
          <w:bCs/>
          <w:sz w:val="20"/>
          <w:szCs w:val="20"/>
          <w:lang w:val="en-US"/>
        </w:rPr>
        <w:t>F</w:t>
      </w:r>
      <w:r w:rsidRPr="00236262">
        <w:rPr>
          <w:rStyle w:val="normaltextrun"/>
          <w:rFonts w:ascii="Cambria" w:hAnsi="Cambria"/>
          <w:b/>
          <w:bCs/>
          <w:sz w:val="20"/>
          <w:szCs w:val="20"/>
          <w:lang w:val="en-US"/>
        </w:rPr>
        <w:t>OLLOW-UP</w:t>
      </w:r>
      <w:r w:rsidR="0097798F" w:rsidRPr="00236262">
        <w:rPr>
          <w:rStyle w:val="FootnoteReference"/>
          <w:rFonts w:ascii="Cambria" w:hAnsi="Cambria"/>
          <w:b/>
          <w:bCs/>
          <w:sz w:val="20"/>
          <w:szCs w:val="20"/>
        </w:rPr>
        <w:footnoteReference w:id="3"/>
      </w:r>
      <w:r w:rsidR="0097798F" w:rsidRPr="00236262">
        <w:rPr>
          <w:rStyle w:val="eop"/>
          <w:rFonts w:ascii="Cambria" w:eastAsia="Trebuchet MS" w:hAnsi="Cambria"/>
          <w:sz w:val="20"/>
          <w:szCs w:val="20"/>
          <w:lang w:val="en-US"/>
        </w:rPr>
        <w:t> </w:t>
      </w:r>
    </w:p>
    <w:p w14:paraId="65AE1649" w14:textId="77777777" w:rsidR="0097798F" w:rsidRPr="00236262" w:rsidRDefault="0097798F" w:rsidP="00236262">
      <w:pPr>
        <w:pStyle w:val="paragraph"/>
        <w:spacing w:before="0" w:beforeAutospacing="0" w:after="0" w:afterAutospacing="0"/>
        <w:ind w:left="706" w:right="720"/>
        <w:jc w:val="both"/>
        <w:textAlignment w:val="baseline"/>
        <w:rPr>
          <w:rFonts w:ascii="Cambria" w:hAnsi="Cambria"/>
          <w:sz w:val="20"/>
          <w:szCs w:val="20"/>
          <w:lang w:val="en-US"/>
        </w:rPr>
      </w:pPr>
      <w:r w:rsidRPr="00236262">
        <w:rPr>
          <w:rStyle w:val="eop"/>
          <w:rFonts w:ascii="Cambria" w:eastAsia="Trebuchet MS" w:hAnsi="Cambria"/>
          <w:sz w:val="20"/>
          <w:szCs w:val="20"/>
          <w:lang w:val="en-US"/>
        </w:rPr>
        <w:t> </w:t>
      </w:r>
    </w:p>
    <w:p w14:paraId="4AC7FB52" w14:textId="77777777" w:rsidR="00B827AF" w:rsidRPr="00236262" w:rsidRDefault="00080DF1" w:rsidP="00236262">
      <w:pPr>
        <w:pStyle w:val="paragraph"/>
        <w:spacing w:before="0" w:beforeAutospacing="0" w:after="0" w:afterAutospacing="0"/>
        <w:ind w:left="706" w:right="720"/>
        <w:jc w:val="both"/>
        <w:textAlignment w:val="baseline"/>
        <w:rPr>
          <w:rStyle w:val="normaltextrun"/>
          <w:rFonts w:ascii="Cambria" w:hAnsi="Cambria"/>
          <w:sz w:val="20"/>
          <w:szCs w:val="20"/>
          <w:lang w:val="en-US"/>
        </w:rPr>
      </w:pPr>
      <w:r w:rsidRPr="00236262">
        <w:rPr>
          <w:rStyle w:val="normaltextrun"/>
          <w:rFonts w:ascii="Cambria" w:hAnsi="Cambria"/>
          <w:sz w:val="20"/>
          <w:szCs w:val="20"/>
          <w:lang w:val="en-US"/>
        </w:rPr>
        <w:t xml:space="preserve">The parties request the Inter-American Commission on Human Rights to homologate this agreement and its follow-up.  </w:t>
      </w:r>
    </w:p>
    <w:p w14:paraId="6F81975F" w14:textId="200DC194" w:rsidR="00080DF1" w:rsidRPr="00236262" w:rsidRDefault="00080DF1" w:rsidP="00236262">
      <w:pPr>
        <w:pStyle w:val="paragraph"/>
        <w:spacing w:before="0" w:beforeAutospacing="0" w:after="0" w:afterAutospacing="0"/>
        <w:ind w:left="706" w:right="720"/>
        <w:jc w:val="both"/>
        <w:textAlignment w:val="baseline"/>
        <w:rPr>
          <w:rStyle w:val="normaltextrun"/>
          <w:rFonts w:ascii="Cambria" w:hAnsi="Cambria"/>
          <w:sz w:val="20"/>
          <w:szCs w:val="20"/>
          <w:lang w:val="en-US"/>
        </w:rPr>
      </w:pPr>
      <w:r w:rsidRPr="00236262">
        <w:rPr>
          <w:rStyle w:val="normaltextrun"/>
          <w:rFonts w:ascii="Cambria" w:hAnsi="Cambria"/>
          <w:sz w:val="20"/>
          <w:szCs w:val="20"/>
          <w:lang w:val="en-US"/>
        </w:rPr>
        <w:t xml:space="preserve"> </w:t>
      </w:r>
    </w:p>
    <w:p w14:paraId="5D19484D" w14:textId="1F084F30" w:rsidR="00080DF1" w:rsidRPr="00236262" w:rsidRDefault="00080DF1" w:rsidP="00236262">
      <w:pPr>
        <w:pStyle w:val="paragraph"/>
        <w:spacing w:before="0" w:beforeAutospacing="0" w:after="0" w:afterAutospacing="0"/>
        <w:ind w:left="706" w:right="720"/>
        <w:jc w:val="both"/>
        <w:textAlignment w:val="baseline"/>
        <w:rPr>
          <w:rStyle w:val="normaltextrun"/>
          <w:rFonts w:ascii="Cambria" w:hAnsi="Cambria"/>
          <w:sz w:val="20"/>
          <w:szCs w:val="20"/>
          <w:lang w:val="en-US"/>
        </w:rPr>
      </w:pPr>
      <w:r w:rsidRPr="00236262">
        <w:rPr>
          <w:rStyle w:val="normaltextrun"/>
          <w:rFonts w:ascii="Cambria" w:hAnsi="Cambria"/>
          <w:sz w:val="20"/>
          <w:szCs w:val="20"/>
          <w:lang w:val="en-US"/>
        </w:rPr>
        <w:t xml:space="preserve">This agreement was endorsed by the state entities involved in the execution of the reparation measures. </w:t>
      </w:r>
    </w:p>
    <w:p w14:paraId="36508960" w14:textId="77777777" w:rsidR="00B827AF" w:rsidRPr="00236262" w:rsidRDefault="00B827AF" w:rsidP="00236262">
      <w:pPr>
        <w:pStyle w:val="paragraph"/>
        <w:spacing w:before="0" w:beforeAutospacing="0" w:after="0" w:afterAutospacing="0"/>
        <w:ind w:left="706" w:right="720"/>
        <w:jc w:val="both"/>
        <w:textAlignment w:val="baseline"/>
        <w:rPr>
          <w:rStyle w:val="normaltextrun"/>
          <w:rFonts w:ascii="Cambria" w:hAnsi="Cambria"/>
          <w:sz w:val="20"/>
          <w:szCs w:val="20"/>
          <w:lang w:val="en-US"/>
        </w:rPr>
      </w:pPr>
    </w:p>
    <w:p w14:paraId="71E20AC5" w14:textId="1CD2A8ED" w:rsidR="0097798F" w:rsidRPr="00236262" w:rsidRDefault="00080DF1" w:rsidP="00236262">
      <w:pPr>
        <w:pStyle w:val="paragraph"/>
        <w:spacing w:before="0" w:beforeAutospacing="0" w:after="0" w:afterAutospacing="0"/>
        <w:ind w:left="709" w:right="713"/>
        <w:jc w:val="both"/>
        <w:textAlignment w:val="baseline"/>
        <w:rPr>
          <w:rFonts w:ascii="Cambria" w:hAnsi="Cambria"/>
          <w:sz w:val="20"/>
          <w:szCs w:val="20"/>
          <w:lang w:val="en-US"/>
        </w:rPr>
      </w:pPr>
      <w:r w:rsidRPr="00236262">
        <w:rPr>
          <w:rStyle w:val="normaltextrun"/>
          <w:rFonts w:ascii="Cambria" w:hAnsi="Cambria"/>
          <w:sz w:val="20"/>
          <w:szCs w:val="20"/>
          <w:lang w:val="en-US"/>
        </w:rPr>
        <w:t>Signed in three copies, in the city of Bogotá D.C., on the eleventh (11</w:t>
      </w:r>
      <w:r w:rsidRPr="00236262">
        <w:rPr>
          <w:rStyle w:val="normaltextrun"/>
          <w:rFonts w:ascii="Cambria" w:hAnsi="Cambria"/>
          <w:sz w:val="20"/>
          <w:szCs w:val="20"/>
          <w:vertAlign w:val="superscript"/>
          <w:lang w:val="en-US"/>
        </w:rPr>
        <w:t>th</w:t>
      </w:r>
      <w:r w:rsidRPr="00236262">
        <w:rPr>
          <w:rStyle w:val="normaltextrun"/>
          <w:rFonts w:ascii="Cambria" w:hAnsi="Cambria"/>
          <w:sz w:val="20"/>
          <w:szCs w:val="20"/>
          <w:lang w:val="en-US"/>
        </w:rPr>
        <w:t>) day of the month of November 2021</w:t>
      </w:r>
      <w:r w:rsidR="0097798F" w:rsidRPr="00236262">
        <w:rPr>
          <w:rStyle w:val="normaltextrun"/>
          <w:rFonts w:ascii="Cambria" w:hAnsi="Cambria"/>
          <w:sz w:val="20"/>
          <w:szCs w:val="20"/>
          <w:lang w:val="en-US"/>
        </w:rPr>
        <w:t>.</w:t>
      </w:r>
      <w:r w:rsidR="0097798F" w:rsidRPr="00236262">
        <w:rPr>
          <w:rStyle w:val="eop"/>
          <w:rFonts w:ascii="Cambria" w:eastAsia="Trebuchet MS" w:hAnsi="Cambria"/>
          <w:sz w:val="20"/>
          <w:szCs w:val="20"/>
          <w:lang w:val="en-US"/>
        </w:rPr>
        <w:t> </w:t>
      </w:r>
    </w:p>
    <w:p w14:paraId="0D6FB8C1" w14:textId="77777777" w:rsidR="00DA37B6" w:rsidRPr="00236262" w:rsidRDefault="00DA37B6" w:rsidP="00236262">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b/>
          <w:color w:val="000000" w:themeColor="text1"/>
          <w:sz w:val="20"/>
          <w:szCs w:val="20"/>
          <w:highlight w:val="yellow"/>
        </w:rPr>
      </w:pPr>
    </w:p>
    <w:p w14:paraId="120F7E30" w14:textId="77777777" w:rsidR="002A65AC" w:rsidRPr="00236262" w:rsidRDefault="00FA675D" w:rsidP="0023626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236262">
        <w:rPr>
          <w:rFonts w:eastAsia="MS Mincho" w:cstheme="minorHAnsi"/>
          <w:b/>
          <w:color w:val="000000" w:themeColor="text1"/>
          <w:sz w:val="20"/>
          <w:szCs w:val="20"/>
        </w:rPr>
        <w:t xml:space="preserve">DETERMINATION OF COMPATIBILITY AND COMPLIANCE </w:t>
      </w:r>
    </w:p>
    <w:p w14:paraId="7768A225" w14:textId="77777777" w:rsidR="002A65AC" w:rsidRPr="00236262" w:rsidRDefault="002A65AC" w:rsidP="00236262">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MS Mincho" w:cstheme="minorHAnsi"/>
          <w:b/>
          <w:color w:val="000000" w:themeColor="text1"/>
          <w:sz w:val="20"/>
          <w:szCs w:val="20"/>
        </w:rPr>
      </w:pPr>
    </w:p>
    <w:p w14:paraId="3D5297FF" w14:textId="46E584E2" w:rsidR="00805112" w:rsidRPr="00236262" w:rsidRDefault="00805112" w:rsidP="00236262">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sz w:val="20"/>
          <w:szCs w:val="20"/>
        </w:rPr>
      </w:pPr>
      <w:r w:rsidRPr="00236262">
        <w:rPr>
          <w:sz w:val="20"/>
          <w:szCs w:val="20"/>
          <w:bdr w:val="none" w:sz="0" w:space="0" w:color="auto" w:frame="1"/>
          <w:lang w:val="en"/>
        </w:rPr>
        <w:t xml:space="preserve">The IACHR reiterates that in accordance with Articles 48(1)(f) and 49 of the American Convention, the purpose of this procedure is to “reach a friendly settlement of the matter based on respect for the human rights recognized in the Convention.” The acceptance to pursue this process expresses the good faith of the State to comply with the purposes and objectives of the Convention pursuant to the principle of </w:t>
      </w:r>
      <w:r w:rsidRPr="00236262">
        <w:rPr>
          <w:i/>
          <w:iCs/>
          <w:sz w:val="20"/>
          <w:szCs w:val="20"/>
          <w:bdr w:val="none" w:sz="0" w:space="0" w:color="auto" w:frame="1"/>
          <w:lang w:val="en"/>
        </w:rPr>
        <w:t>pacta sunt servanda</w:t>
      </w:r>
      <w:r w:rsidRPr="00236262">
        <w:rPr>
          <w:sz w:val="20"/>
          <w:szCs w:val="20"/>
          <w:bdr w:val="none" w:sz="0" w:space="0" w:color="auto" w:frame="1"/>
          <w:lang w:val="en"/>
        </w:rPr>
        <w:t>, by which States must comply with the obligations assumed in the treaties in good faith.</w:t>
      </w:r>
      <w:r w:rsidRPr="00236262">
        <w:rPr>
          <w:sz w:val="20"/>
          <w:szCs w:val="20"/>
          <w:bdr w:val="none" w:sz="0" w:space="0" w:color="auto" w:frame="1"/>
          <w:vertAlign w:val="superscript"/>
          <w:lang w:val="en"/>
        </w:rPr>
        <w:footnoteReference w:id="4"/>
      </w:r>
      <w:r w:rsidRPr="00236262">
        <w:rPr>
          <w:sz w:val="20"/>
          <w:szCs w:val="20"/>
          <w:bdr w:val="none" w:sz="0" w:space="0" w:color="auto" w:frame="1"/>
          <w:lang w:val="en"/>
        </w:rPr>
        <w:t xml:space="preserve"> </w:t>
      </w:r>
      <w:r w:rsidRPr="00236262">
        <w:rPr>
          <w:sz w:val="20"/>
          <w:szCs w:val="20"/>
          <w:bdr w:val="none" w:sz="0" w:space="0" w:color="auto" w:frame="1"/>
        </w:rPr>
        <w:t>It also wishes to reiterate that the friendly settlement procedure set forth in the Convention allows for conclusion of individual cases in a non-contentious manner, and has proven, in cases involving a variety of countries, to provide an important vehicle for resolution that can be used by both parties.</w:t>
      </w:r>
    </w:p>
    <w:p w14:paraId="0D991B79" w14:textId="42D1CDE8" w:rsidR="002A65AC" w:rsidRPr="00236262" w:rsidRDefault="002A65AC" w:rsidP="0023626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eastAsia="MS Mincho" w:hAnsi="Cambria" w:cstheme="minorHAnsi"/>
          <w:color w:val="000000" w:themeColor="text1"/>
          <w:sz w:val="20"/>
          <w:szCs w:val="20"/>
        </w:rPr>
      </w:pPr>
    </w:p>
    <w:p w14:paraId="5CEFFA65" w14:textId="2547DA99" w:rsidR="0097798F" w:rsidRPr="00236262" w:rsidRDefault="00080DF1" w:rsidP="00236262">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eastAsia="MS Mincho" w:hAnsi="Cambria"/>
          <w:color w:val="000000"/>
          <w:sz w:val="20"/>
          <w:szCs w:val="20"/>
        </w:rPr>
      </w:pPr>
      <w:r w:rsidRPr="00236262">
        <w:rPr>
          <w:rFonts w:ascii="Cambria" w:hAnsi="Cambria"/>
          <w:sz w:val="20"/>
          <w:szCs w:val="20"/>
        </w:rPr>
        <w:t>The Inter-American Commission on Human Rights has closely followed the development of the friendly settlement reached in the present case and appreciates the efforts made by both parties during the negotiation of the agreement to reach this friendly settlement, which is compatible with the object and purpose of the Convention</w:t>
      </w:r>
      <w:r w:rsidR="0097798F" w:rsidRPr="00236262">
        <w:rPr>
          <w:rFonts w:ascii="Cambria" w:eastAsia="MS Mincho" w:hAnsi="Cambria"/>
          <w:sz w:val="20"/>
          <w:szCs w:val="20"/>
        </w:rPr>
        <w:t>.</w:t>
      </w:r>
      <w:bookmarkStart w:id="1" w:name="_Hlk113540332"/>
      <w:bookmarkStart w:id="2" w:name="_Hlk113540909"/>
    </w:p>
    <w:p w14:paraId="7D65DF50" w14:textId="77777777" w:rsidR="0097798F" w:rsidRPr="00236262" w:rsidRDefault="0097798F" w:rsidP="00236262">
      <w:pPr>
        <w:ind w:firstLine="709"/>
        <w:rPr>
          <w:rFonts w:ascii="Cambria" w:eastAsia="MS Mincho" w:hAnsi="Cambria" w:cstheme="minorHAnsi"/>
          <w:sz w:val="20"/>
          <w:szCs w:val="20"/>
        </w:rPr>
      </w:pPr>
    </w:p>
    <w:bookmarkEnd w:id="1"/>
    <w:bookmarkEnd w:id="2"/>
    <w:p w14:paraId="4834EC1C" w14:textId="40C33BD9" w:rsidR="0097798F" w:rsidRPr="00236262" w:rsidRDefault="00080DF1" w:rsidP="00236262">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eastAsia="MS Mincho" w:hAnsi="Cambria"/>
          <w:sz w:val="20"/>
          <w:szCs w:val="20"/>
        </w:rPr>
      </w:pPr>
      <w:r w:rsidRPr="00236262">
        <w:rPr>
          <w:rFonts w:ascii="Cambria" w:hAnsi="Cambria"/>
          <w:sz w:val="20"/>
          <w:szCs w:val="20"/>
        </w:rPr>
        <w:lastRenderedPageBreak/>
        <w:t xml:space="preserve">Pursuant to </w:t>
      </w:r>
      <w:r w:rsidR="00E1784C" w:rsidRPr="00236262">
        <w:rPr>
          <w:rFonts w:ascii="Cambria" w:hAnsi="Cambria"/>
          <w:sz w:val="20"/>
          <w:szCs w:val="20"/>
        </w:rPr>
        <w:t xml:space="preserve">the fifth </w:t>
      </w:r>
      <w:r w:rsidRPr="00236262">
        <w:rPr>
          <w:rFonts w:ascii="Cambria" w:hAnsi="Cambria"/>
          <w:sz w:val="20"/>
          <w:szCs w:val="20"/>
        </w:rPr>
        <w:t xml:space="preserve">clause of the agreement signed by the parties whereby they requested the Commission to </w:t>
      </w:r>
      <w:r w:rsidR="00703BBD" w:rsidRPr="00236262">
        <w:rPr>
          <w:rFonts w:ascii="Cambria" w:hAnsi="Cambria"/>
          <w:sz w:val="20"/>
          <w:szCs w:val="20"/>
        </w:rPr>
        <w:t xml:space="preserve">approve </w:t>
      </w:r>
      <w:r w:rsidRPr="00236262">
        <w:rPr>
          <w:rFonts w:ascii="Cambria" w:hAnsi="Cambria"/>
          <w:sz w:val="20"/>
          <w:szCs w:val="20"/>
        </w:rPr>
        <w:t xml:space="preserve">the friendly settlement agreement contemplated in Article 49 of the American Convention, and taking into consideration the parties' request of September 7, 2023 to move forward </w:t>
      </w:r>
      <w:r w:rsidR="00415E21" w:rsidRPr="00236262">
        <w:rPr>
          <w:rFonts w:ascii="Cambria" w:hAnsi="Cambria"/>
          <w:sz w:val="20"/>
          <w:szCs w:val="20"/>
        </w:rPr>
        <w:t>in this way</w:t>
      </w:r>
      <w:r w:rsidRPr="00236262">
        <w:rPr>
          <w:rFonts w:ascii="Cambria" w:hAnsi="Cambria"/>
          <w:sz w:val="20"/>
          <w:szCs w:val="20"/>
        </w:rPr>
        <w:t xml:space="preserve">, it is appropriate at this time to assess compliance with the </w:t>
      </w:r>
      <w:r w:rsidR="00CB26C4" w:rsidRPr="00236262">
        <w:rPr>
          <w:rFonts w:ascii="Cambria" w:hAnsi="Cambria"/>
          <w:sz w:val="20"/>
          <w:szCs w:val="20"/>
        </w:rPr>
        <w:t xml:space="preserve">commitments established </w:t>
      </w:r>
      <w:r w:rsidRPr="00236262">
        <w:rPr>
          <w:rFonts w:ascii="Cambria" w:hAnsi="Cambria"/>
          <w:sz w:val="20"/>
          <w:szCs w:val="20"/>
        </w:rPr>
        <w:t>set forth herein</w:t>
      </w:r>
      <w:r w:rsidR="0097798F" w:rsidRPr="00236262">
        <w:rPr>
          <w:rFonts w:ascii="Cambria" w:hAnsi="Cambria"/>
          <w:sz w:val="20"/>
          <w:szCs w:val="20"/>
        </w:rPr>
        <w:t>.</w:t>
      </w:r>
    </w:p>
    <w:p w14:paraId="01C44A79" w14:textId="442C382A" w:rsidR="00A45D6F" w:rsidRPr="00236262" w:rsidRDefault="00A45D6F" w:rsidP="00236262">
      <w:pPr>
        <w:pStyle w:val="Default"/>
        <w:ind w:right="4"/>
        <w:jc w:val="both"/>
        <w:rPr>
          <w:rStyle w:val="eop"/>
          <w:rFonts w:ascii="Cambria" w:eastAsia="Trebuchet MS" w:hAnsi="Cambria" w:cs="Segoe UI"/>
          <w:sz w:val="20"/>
          <w:szCs w:val="20"/>
        </w:rPr>
      </w:pPr>
    </w:p>
    <w:p w14:paraId="4F68716B" w14:textId="307DADC8" w:rsidR="0097798F" w:rsidRPr="00236262" w:rsidRDefault="00900024" w:rsidP="00236262">
      <w:pPr>
        <w:pStyle w:val="Default"/>
        <w:numPr>
          <w:ilvl w:val="0"/>
          <w:numId w:val="67"/>
        </w:numPr>
        <w:ind w:left="0" w:right="4" w:firstLine="720"/>
        <w:jc w:val="both"/>
        <w:rPr>
          <w:rFonts w:ascii="Cambria" w:eastAsia="Trebuchet MS" w:hAnsi="Cambria" w:cs="Segoe UI"/>
          <w:sz w:val="20"/>
          <w:szCs w:val="20"/>
        </w:rPr>
      </w:pPr>
      <w:r w:rsidRPr="00236262">
        <w:rPr>
          <w:rFonts w:ascii="Cambria" w:eastAsiaTheme="minorHAnsi" w:hAnsi="Cambria" w:cs="Cambria"/>
          <w:sz w:val="20"/>
          <w:szCs w:val="20"/>
        </w:rPr>
        <w:t xml:space="preserve">The Inter-American Commission considers that the first (Concepts), second (Background before the Inter-American Human Rights System), third (Acknowledgement of Responsibility) and fifth (Homologation and Follow-up) clauses of the agreement are of a declarative nature, and therefore it is not appropriate to supervise their compliance. In this regard, the Commission values the third declaratory clause, in which the Colombian State </w:t>
      </w:r>
      <w:r w:rsidR="00CB26C4" w:rsidRPr="00236262">
        <w:rPr>
          <w:rFonts w:ascii="Cambria" w:eastAsiaTheme="minorHAnsi" w:hAnsi="Cambria" w:cs="Cambria"/>
          <w:sz w:val="20"/>
          <w:szCs w:val="20"/>
        </w:rPr>
        <w:t xml:space="preserve">acknowledges </w:t>
      </w:r>
      <w:r w:rsidRPr="00236262">
        <w:rPr>
          <w:rFonts w:ascii="Cambria" w:eastAsiaTheme="minorHAnsi" w:hAnsi="Cambria" w:cs="Cambria"/>
          <w:sz w:val="20"/>
          <w:szCs w:val="20"/>
        </w:rPr>
        <w:t xml:space="preserve">its international responsibility for the violation of the rights enshrined in Articles 8.1 (right to a fair trial) and 25 (right to judicial protection) of the American Convention on Human Rights, in relation to Article 1.1 </w:t>
      </w:r>
      <w:r w:rsidR="00FC7039" w:rsidRPr="00236262">
        <w:rPr>
          <w:rFonts w:ascii="Cambria" w:eastAsiaTheme="minorHAnsi" w:hAnsi="Cambria" w:cs="Cambria"/>
          <w:sz w:val="20"/>
          <w:szCs w:val="20"/>
        </w:rPr>
        <w:t>of the same instrument,</w:t>
      </w:r>
      <w:r w:rsidRPr="00236262">
        <w:rPr>
          <w:rFonts w:ascii="Cambria" w:eastAsiaTheme="minorHAnsi" w:hAnsi="Cambria" w:cs="Cambria"/>
          <w:sz w:val="20"/>
          <w:szCs w:val="20"/>
        </w:rPr>
        <w:t>to the detriment of Mr. Asmeth Yamith Salazar Palencia due to the deprivation of access to an effective judicial remedy</w:t>
      </w:r>
      <w:r w:rsidR="0097798F" w:rsidRPr="00236262">
        <w:rPr>
          <w:rFonts w:ascii="Cambria" w:hAnsi="Cambria"/>
          <w:sz w:val="20"/>
          <w:szCs w:val="20"/>
        </w:rPr>
        <w:t>.</w:t>
      </w:r>
    </w:p>
    <w:p w14:paraId="74D3EA2A" w14:textId="77777777" w:rsidR="0097798F" w:rsidRPr="00236262" w:rsidRDefault="0097798F" w:rsidP="00236262">
      <w:pPr>
        <w:pStyle w:val="paragraph"/>
        <w:spacing w:before="0" w:beforeAutospacing="0" w:after="0" w:afterAutospacing="0"/>
        <w:jc w:val="both"/>
        <w:textAlignment w:val="baseline"/>
        <w:rPr>
          <w:rStyle w:val="normaltextrun"/>
          <w:rFonts w:ascii="Cambria" w:hAnsi="Cambria" w:cs="Segoe UI"/>
          <w:sz w:val="20"/>
          <w:szCs w:val="20"/>
          <w:lang w:val="en-US"/>
        </w:rPr>
      </w:pPr>
    </w:p>
    <w:p w14:paraId="00CB345D" w14:textId="0D5BC0F4" w:rsidR="0097798F" w:rsidRPr="00236262" w:rsidRDefault="00900024" w:rsidP="00236262">
      <w:pPr>
        <w:pStyle w:val="Default"/>
        <w:numPr>
          <w:ilvl w:val="0"/>
          <w:numId w:val="67"/>
        </w:numPr>
        <w:ind w:left="0" w:right="4" w:firstLine="720"/>
        <w:jc w:val="both"/>
        <w:rPr>
          <w:rStyle w:val="normaltextrun"/>
          <w:rFonts w:ascii="Cambria" w:hAnsi="Cambria" w:cs="Segoe UI"/>
          <w:sz w:val="20"/>
          <w:szCs w:val="20"/>
        </w:rPr>
      </w:pPr>
      <w:r w:rsidRPr="00236262">
        <w:rPr>
          <w:rStyle w:val="normaltextrun"/>
          <w:rFonts w:ascii="Cambria" w:hAnsi="Cambria" w:cs="Segoe UI"/>
          <w:sz w:val="20"/>
          <w:szCs w:val="20"/>
        </w:rPr>
        <w:t xml:space="preserve">With regard to numeral 1.1, </w:t>
      </w:r>
      <w:r w:rsidRPr="00236262">
        <w:rPr>
          <w:rStyle w:val="normaltextrun"/>
          <w:rFonts w:ascii="Cambria" w:hAnsi="Cambria" w:cs="Segoe UI"/>
          <w:i/>
          <w:iCs/>
          <w:sz w:val="20"/>
          <w:szCs w:val="20"/>
        </w:rPr>
        <w:t xml:space="preserve">act of </w:t>
      </w:r>
      <w:r w:rsidR="002C31FF" w:rsidRPr="00236262">
        <w:rPr>
          <w:rStyle w:val="normaltextrun"/>
          <w:rFonts w:ascii="Cambria" w:hAnsi="Cambria" w:cs="Segoe UI"/>
          <w:i/>
          <w:iCs/>
          <w:sz w:val="20"/>
          <w:szCs w:val="20"/>
        </w:rPr>
        <w:t>redress</w:t>
      </w:r>
      <w:r w:rsidRPr="00236262">
        <w:rPr>
          <w:rStyle w:val="normaltextrun"/>
          <w:rFonts w:ascii="Cambria" w:hAnsi="Cambria" w:cs="Segoe UI"/>
          <w:sz w:val="20"/>
          <w:szCs w:val="20"/>
        </w:rPr>
        <w:t xml:space="preserve">, of the fourth clause on measures of satisfaction, as jointly reported by the parties, it was held on May 17, 2023 at 3:00 p.m., within the framework of </w:t>
      </w:r>
      <w:r w:rsidR="0084405A" w:rsidRPr="00236262">
        <w:rPr>
          <w:rStyle w:val="normaltextrun"/>
          <w:rFonts w:ascii="Cambria" w:hAnsi="Cambria" w:cs="Segoe UI"/>
          <w:sz w:val="20"/>
          <w:szCs w:val="20"/>
        </w:rPr>
        <w:t xml:space="preserve">the </w:t>
      </w:r>
      <w:r w:rsidRPr="00236262">
        <w:rPr>
          <w:rStyle w:val="normaltextrun"/>
          <w:rFonts w:ascii="Cambria" w:hAnsi="Cambria" w:cs="Segoe UI"/>
          <w:i/>
          <w:iCs/>
          <w:sz w:val="20"/>
          <w:szCs w:val="20"/>
          <w:u w:val="single"/>
        </w:rPr>
        <w:t>"Friendly Settlements in Colombia: A step closer to the victims"</w:t>
      </w:r>
      <w:r w:rsidRPr="00236262">
        <w:rPr>
          <w:rStyle w:val="normaltextrun"/>
          <w:rFonts w:ascii="Cambria" w:hAnsi="Cambria" w:cs="Segoe UI"/>
          <w:sz w:val="20"/>
          <w:szCs w:val="20"/>
        </w:rPr>
        <w:t xml:space="preserve"> at the Universidad Externado de Colombia. The parties reported the existence of a permanent and fluid communication between the State and the petitioners, with whom they agreed on each of the details for the implementation of the measure, such as the date, time, agenda and logistics required for the development of this event</w:t>
      </w:r>
      <w:r w:rsidR="0097798F" w:rsidRPr="00236262">
        <w:rPr>
          <w:rFonts w:ascii="Cambria" w:eastAsiaTheme="minorHAnsi" w:hAnsi="Cambria" w:cs="Cambria"/>
          <w:sz w:val="20"/>
          <w:szCs w:val="20"/>
        </w:rPr>
        <w:t xml:space="preserve">. </w:t>
      </w:r>
      <w:r w:rsidR="0057078F" w:rsidRPr="00236262">
        <w:rPr>
          <w:rFonts w:ascii="Cambria" w:eastAsiaTheme="minorHAnsi" w:hAnsi="Cambria" w:cs="Cambria"/>
          <w:sz w:val="20"/>
          <w:szCs w:val="20"/>
        </w:rPr>
        <w:t xml:space="preserve">In this regard, the parties </w:t>
      </w:r>
      <w:r w:rsidR="00E75415" w:rsidRPr="00236262">
        <w:rPr>
          <w:rFonts w:ascii="Cambria" w:eastAsiaTheme="minorHAnsi" w:hAnsi="Cambria" w:cs="Cambria"/>
          <w:sz w:val="20"/>
          <w:szCs w:val="20"/>
        </w:rPr>
        <w:t xml:space="preserve">reported </w:t>
      </w:r>
      <w:r w:rsidR="0057078F" w:rsidRPr="00236262">
        <w:rPr>
          <w:rFonts w:ascii="Cambria" w:eastAsiaTheme="minorHAnsi" w:hAnsi="Cambria" w:cs="Cambria"/>
          <w:sz w:val="20"/>
          <w:szCs w:val="20"/>
        </w:rPr>
        <w:t>that they held a meeting with the media to develop a joint dissemination strategy, and so that, they would have all the details of the act of acknowledgement</w:t>
      </w:r>
      <w:r w:rsidR="00BF6190" w:rsidRPr="00236262">
        <w:rPr>
          <w:rFonts w:ascii="Cambria" w:eastAsiaTheme="minorHAnsi" w:hAnsi="Cambria" w:cs="Cambria"/>
          <w:sz w:val="20"/>
          <w:szCs w:val="20"/>
        </w:rPr>
        <w:t xml:space="preserve"> beforehand</w:t>
      </w:r>
      <w:r w:rsidR="0057078F" w:rsidRPr="00236262">
        <w:rPr>
          <w:rFonts w:ascii="Cambria" w:eastAsiaTheme="minorHAnsi" w:hAnsi="Cambria" w:cs="Cambria"/>
          <w:sz w:val="20"/>
          <w:szCs w:val="20"/>
        </w:rPr>
        <w:t xml:space="preserve">. They also provided a simple copy of the invitations circulated in the media for the event </w:t>
      </w:r>
      <w:r w:rsidR="00BF6190" w:rsidRPr="00236262">
        <w:rPr>
          <w:rFonts w:ascii="Cambria" w:eastAsiaTheme="minorHAnsi" w:hAnsi="Cambria" w:cs="Cambria"/>
          <w:sz w:val="20"/>
          <w:szCs w:val="20"/>
        </w:rPr>
        <w:t xml:space="preserve">in which </w:t>
      </w:r>
      <w:r w:rsidR="0057078F" w:rsidRPr="00236262">
        <w:rPr>
          <w:rFonts w:ascii="Cambria" w:eastAsiaTheme="minorHAnsi" w:hAnsi="Cambria" w:cs="Cambria"/>
          <w:sz w:val="20"/>
          <w:szCs w:val="20"/>
        </w:rPr>
        <w:t xml:space="preserve">Mr. Asmeth Yamith Salazar, Mr. Enrique Cortes, a friend of Mr. Salazar Palencia, and his representative, María Alejandra Escobar, </w:t>
      </w:r>
      <w:r w:rsidR="00B4575C" w:rsidRPr="00236262">
        <w:rPr>
          <w:rFonts w:ascii="Cambria" w:eastAsiaTheme="minorHAnsi" w:hAnsi="Cambria" w:cs="Cambria"/>
          <w:sz w:val="20"/>
          <w:szCs w:val="20"/>
        </w:rPr>
        <w:t>participated</w:t>
      </w:r>
      <w:r w:rsidR="00C5622A" w:rsidRPr="00236262">
        <w:rPr>
          <w:rFonts w:ascii="Cambria" w:eastAsiaTheme="minorHAnsi" w:hAnsi="Cambria" w:cs="Cambria"/>
          <w:sz w:val="20"/>
          <w:szCs w:val="20"/>
        </w:rPr>
        <w:t xml:space="preserve">, </w:t>
      </w:r>
      <w:r w:rsidR="0057078F" w:rsidRPr="00236262">
        <w:rPr>
          <w:rFonts w:ascii="Cambria" w:eastAsiaTheme="minorHAnsi" w:hAnsi="Cambria" w:cs="Cambria"/>
          <w:sz w:val="20"/>
          <w:szCs w:val="20"/>
        </w:rPr>
        <w:t>as well as the National Agency of Legal Defense of the State, the Commissioner and Rapporteur for Colombia, Joel Hernández García, and the Assistant Secretary for the Petitions and Cases System, Jorge H. Meza</w:t>
      </w:r>
      <w:r w:rsidR="0097798F" w:rsidRPr="00236262">
        <w:rPr>
          <w:rFonts w:ascii="Cambria" w:hAnsi="Cambria"/>
          <w:sz w:val="20"/>
          <w:szCs w:val="20"/>
        </w:rPr>
        <w:t>.</w:t>
      </w:r>
    </w:p>
    <w:p w14:paraId="0EA484DE" w14:textId="77777777" w:rsidR="0097798F" w:rsidRPr="00236262" w:rsidRDefault="0097798F" w:rsidP="00236262">
      <w:pPr>
        <w:pStyle w:val="paragraph"/>
        <w:spacing w:before="0" w:beforeAutospacing="0" w:after="0" w:afterAutospacing="0"/>
        <w:ind w:firstLine="720"/>
        <w:jc w:val="both"/>
        <w:textAlignment w:val="baseline"/>
        <w:rPr>
          <w:rFonts w:ascii="Cambria" w:eastAsiaTheme="minorHAnsi" w:hAnsi="Cambria" w:cs="Cambria"/>
          <w:color w:val="000000"/>
          <w:sz w:val="20"/>
          <w:szCs w:val="20"/>
          <w:highlight w:val="yellow"/>
          <w:lang w:val="en-US" w:eastAsia="en-US"/>
        </w:rPr>
      </w:pPr>
    </w:p>
    <w:p w14:paraId="5889EB26" w14:textId="46238135" w:rsidR="0097798F" w:rsidRPr="00236262" w:rsidRDefault="00C5622A" w:rsidP="00236262">
      <w:pPr>
        <w:pStyle w:val="Default"/>
        <w:numPr>
          <w:ilvl w:val="0"/>
          <w:numId w:val="67"/>
        </w:numPr>
        <w:ind w:left="0" w:right="4" w:firstLine="720"/>
        <w:jc w:val="both"/>
        <w:rPr>
          <w:rFonts w:ascii="Cambria" w:hAnsi="Cambria"/>
          <w:color w:val="auto"/>
          <w:sz w:val="20"/>
          <w:szCs w:val="20"/>
        </w:rPr>
      </w:pPr>
      <w:r w:rsidRPr="00236262">
        <w:rPr>
          <w:rFonts w:ascii="Cambria" w:eastAsiaTheme="minorHAnsi" w:hAnsi="Cambria" w:cs="Cambria"/>
          <w:sz w:val="20"/>
          <w:szCs w:val="20"/>
        </w:rPr>
        <w:t>Similarly</w:t>
      </w:r>
      <w:r w:rsidR="0057078F" w:rsidRPr="00236262">
        <w:rPr>
          <w:rFonts w:ascii="Cambria" w:eastAsiaTheme="minorHAnsi" w:hAnsi="Cambria" w:cs="Cambria"/>
          <w:sz w:val="20"/>
          <w:szCs w:val="20"/>
        </w:rPr>
        <w:t xml:space="preserve">, the parties reported on the contents of the agenda agreed upon for the event, which included an opening, the national anthem of Colombia, words by Mrs. Maria Alejandra Escobar Cortázar and Mr. Enrique Cortés, an intervention by Mr. Asmeth Yamith Salazar Palencia, and for the closing of the event, a cultural intervention requested by the alleged victim, in which songs chosen by Mr. Asmeth Yamith Salazar were performed. The State's intervention was made by the ANDJE's Director of International Legal Defense, who asked for forgiveness from the victims and their families for what happened, and acknowledged the State's responsibility in the </w:t>
      </w:r>
      <w:r w:rsidR="0057078F" w:rsidRPr="00236262">
        <w:rPr>
          <w:rFonts w:ascii="Cambria" w:eastAsiaTheme="minorHAnsi" w:hAnsi="Cambria" w:cs="Cambria"/>
          <w:color w:val="auto"/>
          <w:sz w:val="20"/>
          <w:szCs w:val="20"/>
        </w:rPr>
        <w:t>terms established in the friendly settlement agreement signed between the parties, indicating the following</w:t>
      </w:r>
      <w:r w:rsidR="0097798F" w:rsidRPr="00236262">
        <w:rPr>
          <w:rFonts w:ascii="Cambria" w:hAnsi="Cambria"/>
          <w:color w:val="auto"/>
          <w:sz w:val="20"/>
          <w:szCs w:val="20"/>
        </w:rPr>
        <w:t>:</w:t>
      </w:r>
    </w:p>
    <w:p w14:paraId="3E0F067B" w14:textId="77777777" w:rsidR="0097798F" w:rsidRPr="00236262" w:rsidRDefault="0097798F" w:rsidP="00236262">
      <w:pPr>
        <w:pBdr>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highlight w:val="yellow"/>
        </w:rPr>
      </w:pPr>
    </w:p>
    <w:p w14:paraId="61786D9B" w14:textId="77777777" w:rsidR="0097798F" w:rsidRPr="00236262" w:rsidRDefault="0097798F" w:rsidP="00236262">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u w:color="000000"/>
        </w:rPr>
      </w:pPr>
      <w:r w:rsidRPr="00236262">
        <w:rPr>
          <w:rFonts w:ascii="Cambria" w:hAnsi="Cambria"/>
          <w:sz w:val="20"/>
          <w:szCs w:val="20"/>
          <w:u w:color="000000"/>
        </w:rPr>
        <w:t>[…]</w:t>
      </w:r>
    </w:p>
    <w:p w14:paraId="6411B3BD" w14:textId="77777777" w:rsidR="0097798F" w:rsidRPr="00236262" w:rsidRDefault="0097798F" w:rsidP="00236262">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highlight w:val="yellow"/>
          <w:u w:color="000000"/>
        </w:rPr>
      </w:pPr>
    </w:p>
    <w:p w14:paraId="16295119" w14:textId="62E78D95" w:rsidR="0097798F" w:rsidRPr="00236262" w:rsidRDefault="0057078F" w:rsidP="00236262">
      <w:pPr>
        <w:pStyle w:val="paragraph"/>
        <w:spacing w:before="0" w:beforeAutospacing="0" w:after="0" w:afterAutospacing="0"/>
        <w:ind w:left="709" w:right="713"/>
        <w:jc w:val="both"/>
        <w:textAlignment w:val="baseline"/>
        <w:rPr>
          <w:rStyle w:val="eop"/>
          <w:rFonts w:ascii="Cambria" w:eastAsia="Trebuchet MS" w:hAnsi="Cambria"/>
          <w:sz w:val="20"/>
          <w:szCs w:val="20"/>
          <w:lang w:val="en-US"/>
        </w:rPr>
      </w:pPr>
      <w:r w:rsidRPr="00236262">
        <w:rPr>
          <w:rFonts w:ascii="Cambria" w:hAnsi="Cambria"/>
          <w:sz w:val="20"/>
          <w:szCs w:val="20"/>
          <w:lang w:val="en-US"/>
        </w:rPr>
        <w:t>On behalf of the State of Colombia and as Director General of the National Agency for the Legal Defense of the State, it is an honor to join you today, not only to recognize the responsibility of the State in the unfortunate events that happened to Mr. Asmeth Salazar, but also to highlight the importance that</w:t>
      </w:r>
      <w:r w:rsidR="009F07D7" w:rsidRPr="00236262">
        <w:rPr>
          <w:rFonts w:ascii="Cambria" w:hAnsi="Cambria"/>
          <w:sz w:val="20"/>
          <w:szCs w:val="20"/>
          <w:lang w:val="en-US"/>
        </w:rPr>
        <w:t>,</w:t>
      </w:r>
      <w:r w:rsidRPr="00236262">
        <w:rPr>
          <w:rFonts w:ascii="Cambria" w:hAnsi="Cambria"/>
          <w:sz w:val="20"/>
          <w:szCs w:val="20"/>
          <w:lang w:val="en-US"/>
        </w:rPr>
        <w:t xml:space="preserve"> as a State</w:t>
      </w:r>
      <w:r w:rsidR="009F07D7" w:rsidRPr="00236262">
        <w:rPr>
          <w:rFonts w:ascii="Cambria" w:hAnsi="Cambria"/>
          <w:sz w:val="20"/>
          <w:szCs w:val="20"/>
          <w:lang w:val="en-US"/>
        </w:rPr>
        <w:t>,</w:t>
      </w:r>
      <w:r w:rsidRPr="00236262">
        <w:rPr>
          <w:rFonts w:ascii="Cambria" w:hAnsi="Cambria"/>
          <w:sz w:val="20"/>
          <w:szCs w:val="20"/>
          <w:lang w:val="en-US"/>
        </w:rPr>
        <w:t xml:space="preserve"> we must ensure that what happened to Mr. Asmeth Yamith Salazar never happens again</w:t>
      </w:r>
      <w:r w:rsidR="0097798F" w:rsidRPr="00236262">
        <w:rPr>
          <w:rFonts w:ascii="Cambria" w:hAnsi="Cambria"/>
          <w:sz w:val="20"/>
          <w:szCs w:val="20"/>
          <w:lang w:val="en-US"/>
        </w:rPr>
        <w:t>.</w:t>
      </w:r>
    </w:p>
    <w:p w14:paraId="4A18F416" w14:textId="77777777" w:rsidR="0097798F" w:rsidRPr="00236262" w:rsidRDefault="0097798F" w:rsidP="00236262">
      <w:pPr>
        <w:pStyle w:val="paragraph"/>
        <w:spacing w:before="0" w:beforeAutospacing="0" w:after="0" w:afterAutospacing="0"/>
        <w:ind w:left="709" w:right="713"/>
        <w:jc w:val="both"/>
        <w:textAlignment w:val="baseline"/>
        <w:rPr>
          <w:rFonts w:ascii="Cambria" w:hAnsi="Cambria"/>
          <w:sz w:val="20"/>
          <w:szCs w:val="20"/>
          <w:lang w:val="en-US"/>
        </w:rPr>
      </w:pPr>
    </w:p>
    <w:p w14:paraId="3A58DF30" w14:textId="5B20AF96" w:rsidR="0097798F" w:rsidRPr="00236262" w:rsidRDefault="0057078F" w:rsidP="00236262">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r w:rsidRPr="00236262">
        <w:rPr>
          <w:rFonts w:ascii="Cambria" w:hAnsi="Cambria"/>
          <w:sz w:val="20"/>
          <w:szCs w:val="20"/>
        </w:rPr>
        <w:t xml:space="preserve">The facts of this case refer to the lack of access to an effective judicial remedy for the determination of the rights of Mr. Asmeth Yamith Salazar Palencia, in view of contradictory decisions </w:t>
      </w:r>
      <w:r w:rsidR="002A178A" w:rsidRPr="00236262">
        <w:rPr>
          <w:rFonts w:ascii="Cambria" w:hAnsi="Cambria"/>
          <w:sz w:val="20"/>
          <w:szCs w:val="20"/>
        </w:rPr>
        <w:t xml:space="preserve">ultimately </w:t>
      </w:r>
      <w:r w:rsidRPr="00236262">
        <w:rPr>
          <w:rFonts w:ascii="Cambria" w:hAnsi="Cambria"/>
          <w:sz w:val="20"/>
          <w:szCs w:val="20"/>
        </w:rPr>
        <w:t>adopted by the Constitutional Court and the Supreme Court of Justice of Colombia</w:t>
      </w:r>
      <w:r w:rsidR="0097798F" w:rsidRPr="00236262">
        <w:rPr>
          <w:rFonts w:ascii="Cambria" w:hAnsi="Cambria"/>
          <w:sz w:val="20"/>
          <w:szCs w:val="20"/>
        </w:rPr>
        <w:t>.</w:t>
      </w:r>
      <w:r w:rsidR="0097798F" w:rsidRPr="00236262">
        <w:rPr>
          <w:rStyle w:val="Hyperlink"/>
          <w:rFonts w:ascii="Cambria" w:hAnsi="Cambria"/>
          <w:sz w:val="20"/>
          <w:szCs w:val="20"/>
          <w:u w:val="none"/>
        </w:rPr>
        <w:t xml:space="preserve"> </w:t>
      </w:r>
      <w:r w:rsidR="0097798F" w:rsidRPr="00236262">
        <w:rPr>
          <w:rStyle w:val="cf01"/>
          <w:rFonts w:ascii="Cambria" w:hAnsi="Cambria"/>
          <w:sz w:val="20"/>
          <w:szCs w:val="20"/>
        </w:rPr>
        <w:t>[…]</w:t>
      </w:r>
    </w:p>
    <w:p w14:paraId="7E76FD30" w14:textId="77777777" w:rsidR="0097798F" w:rsidRPr="00236262" w:rsidRDefault="0097798F" w:rsidP="00236262">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p>
    <w:p w14:paraId="35DC28F4" w14:textId="4C75AE0B" w:rsidR="0097798F" w:rsidRPr="00236262" w:rsidRDefault="0057078F" w:rsidP="00236262">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r w:rsidRPr="00236262">
        <w:rPr>
          <w:rFonts w:ascii="Cambria" w:hAnsi="Cambria"/>
          <w:sz w:val="20"/>
          <w:szCs w:val="20"/>
        </w:rPr>
        <w:t xml:space="preserve">For the Colombian State, the right of access to the administration of justice is an indispensable prerequisite for the realization of fundamental rights, and is one of the pillars that support the model of the Social and Democratic Rule of Law. The right of access to the administration of justice means the concrete possibility that all persons, without distinction, must have to obtain the reestablishment of their rights through the means provided by the administration of justice, which must be, </w:t>
      </w:r>
      <w:r w:rsidRPr="00236262">
        <w:rPr>
          <w:rFonts w:ascii="Cambria" w:hAnsi="Cambria"/>
          <w:i/>
          <w:iCs/>
          <w:sz w:val="20"/>
          <w:szCs w:val="20"/>
        </w:rPr>
        <w:t>inter alia</w:t>
      </w:r>
      <w:r w:rsidRPr="00236262">
        <w:rPr>
          <w:rFonts w:ascii="Cambria" w:hAnsi="Cambria"/>
          <w:sz w:val="20"/>
          <w:szCs w:val="20"/>
        </w:rPr>
        <w:t>, timely and effective</w:t>
      </w:r>
      <w:r w:rsidR="0097798F" w:rsidRPr="00236262">
        <w:rPr>
          <w:rFonts w:ascii="Cambria" w:hAnsi="Cambria"/>
          <w:sz w:val="20"/>
          <w:szCs w:val="20"/>
        </w:rPr>
        <w:t>.</w:t>
      </w:r>
    </w:p>
    <w:p w14:paraId="5A1BDEB3" w14:textId="77777777" w:rsidR="0097798F" w:rsidRPr="00236262" w:rsidRDefault="0097798F" w:rsidP="00236262">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Style w:val="normaltextrun"/>
          <w:rFonts w:ascii="Cambria" w:hAnsi="Cambria"/>
          <w:color w:val="000000"/>
          <w:sz w:val="20"/>
          <w:szCs w:val="20"/>
          <w:shd w:val="clear" w:color="auto" w:fill="FFFFFF"/>
        </w:rPr>
      </w:pPr>
    </w:p>
    <w:p w14:paraId="7A3B4C7F" w14:textId="16BA9859" w:rsidR="0097798F" w:rsidRPr="00236262" w:rsidRDefault="0057078F" w:rsidP="00236262">
      <w:pPr>
        <w:pBdr>
          <w:left w:val="none" w:sz="0" w:space="0" w:color="auto"/>
          <w:bottom w:val="none" w:sz="0" w:space="0" w:color="auto"/>
          <w:right w:val="none" w:sz="0" w:space="0" w:color="auto"/>
          <w:between w:val="none" w:sz="0" w:space="0" w:color="auto"/>
          <w:bar w:val="none" w:sz="0" w:color="auto"/>
        </w:pBdr>
        <w:tabs>
          <w:tab w:val="left" w:pos="1440"/>
        </w:tabs>
        <w:ind w:left="709" w:right="713"/>
        <w:jc w:val="both"/>
        <w:rPr>
          <w:rFonts w:ascii="Cambria" w:hAnsi="Cambria"/>
          <w:sz w:val="20"/>
          <w:szCs w:val="20"/>
        </w:rPr>
      </w:pPr>
      <w:r w:rsidRPr="00236262">
        <w:rPr>
          <w:rFonts w:ascii="Cambria" w:hAnsi="Cambria"/>
          <w:sz w:val="20"/>
          <w:szCs w:val="20"/>
        </w:rPr>
        <w:t xml:space="preserve">In Colombia, the administration of justice must ensure the vindication of the rights of the victims and the reestablishment of the positions affected by the act caused within a reasonable period of time, </w:t>
      </w:r>
      <w:r w:rsidR="009A0780" w:rsidRPr="00236262">
        <w:rPr>
          <w:rFonts w:ascii="Cambria" w:hAnsi="Cambria"/>
          <w:sz w:val="20"/>
          <w:szCs w:val="20"/>
        </w:rPr>
        <w:t xml:space="preserve">which is why </w:t>
      </w:r>
      <w:r w:rsidRPr="00236262">
        <w:rPr>
          <w:rFonts w:ascii="Cambria" w:hAnsi="Cambria"/>
          <w:sz w:val="20"/>
          <w:szCs w:val="20"/>
        </w:rPr>
        <w:t xml:space="preserve">in </w:t>
      </w:r>
      <w:r w:rsidR="009A0780" w:rsidRPr="00236262">
        <w:rPr>
          <w:rFonts w:ascii="Cambria" w:hAnsi="Cambria"/>
          <w:sz w:val="20"/>
          <w:szCs w:val="20"/>
        </w:rPr>
        <w:t xml:space="preserve">the present </w:t>
      </w:r>
      <w:r w:rsidRPr="00236262">
        <w:rPr>
          <w:rFonts w:ascii="Cambria" w:hAnsi="Cambria"/>
          <w:sz w:val="20"/>
          <w:szCs w:val="20"/>
        </w:rPr>
        <w:t xml:space="preserve">case Mr. Asmeth Yamith Salazar, whose rights to due process and to an effective judicial remedy were violated by the State, must be comprehensively </w:t>
      </w:r>
      <w:r w:rsidR="00777322" w:rsidRPr="00236262">
        <w:rPr>
          <w:rFonts w:ascii="Cambria" w:hAnsi="Cambria"/>
          <w:sz w:val="20"/>
          <w:szCs w:val="20"/>
        </w:rPr>
        <w:t xml:space="preserve">redressed </w:t>
      </w:r>
      <w:r w:rsidRPr="00236262">
        <w:rPr>
          <w:rFonts w:ascii="Cambria" w:hAnsi="Cambria"/>
          <w:sz w:val="20"/>
          <w:szCs w:val="20"/>
        </w:rPr>
        <w:t>through various measures aimed at his redignification</w:t>
      </w:r>
      <w:r w:rsidR="0097798F" w:rsidRPr="00236262">
        <w:rPr>
          <w:rFonts w:ascii="Cambria" w:hAnsi="Cambria"/>
          <w:sz w:val="20"/>
          <w:szCs w:val="20"/>
        </w:rPr>
        <w:t>.</w:t>
      </w:r>
    </w:p>
    <w:p w14:paraId="4FF28B50" w14:textId="77777777" w:rsidR="0097798F" w:rsidRPr="00236262" w:rsidRDefault="0097798F" w:rsidP="00236262">
      <w:pPr>
        <w:pBdr>
          <w:left w:val="none" w:sz="0" w:space="0" w:color="auto"/>
          <w:bottom w:val="none" w:sz="0" w:space="0" w:color="auto"/>
          <w:right w:val="none" w:sz="0" w:space="0" w:color="auto"/>
          <w:between w:val="none" w:sz="0" w:space="0" w:color="auto"/>
          <w:bar w:val="none" w:sz="0" w:color="auto"/>
        </w:pBdr>
        <w:tabs>
          <w:tab w:val="left" w:pos="1440"/>
        </w:tabs>
        <w:ind w:left="709" w:right="713"/>
        <w:jc w:val="both"/>
        <w:rPr>
          <w:rFonts w:ascii="Cambria" w:hAnsi="Cambria"/>
          <w:sz w:val="20"/>
          <w:szCs w:val="20"/>
        </w:rPr>
      </w:pPr>
    </w:p>
    <w:p w14:paraId="26D75A8D" w14:textId="0F735332" w:rsidR="0097798F" w:rsidRPr="00236262" w:rsidRDefault="0057078F" w:rsidP="00236262">
      <w:pPr>
        <w:pBdr>
          <w:left w:val="none" w:sz="0" w:space="0" w:color="auto"/>
          <w:bottom w:val="none" w:sz="0" w:space="0" w:color="auto"/>
          <w:right w:val="none" w:sz="0" w:space="0" w:color="auto"/>
          <w:between w:val="none" w:sz="0" w:space="0" w:color="auto"/>
          <w:bar w:val="none" w:sz="0" w:color="auto"/>
        </w:pBdr>
        <w:tabs>
          <w:tab w:val="left" w:pos="1440"/>
        </w:tabs>
        <w:ind w:left="709" w:right="713"/>
        <w:jc w:val="both"/>
        <w:rPr>
          <w:rFonts w:ascii="Cambria" w:hAnsi="Cambria"/>
          <w:sz w:val="20"/>
          <w:szCs w:val="20"/>
        </w:rPr>
      </w:pPr>
      <w:r w:rsidRPr="00236262">
        <w:rPr>
          <w:rFonts w:ascii="Cambria" w:hAnsi="Cambria"/>
          <w:sz w:val="20"/>
          <w:szCs w:val="20"/>
        </w:rPr>
        <w:t xml:space="preserve">In view of the foregoing, on behalf of the Colombian State and as Director General of the National Agency for the Legal Defense of the State, I acknowledge international responsibility for the violation of the rights to a fair trial and to judicial protection, enshrined in Articles 8 and 25 of the American Convention on Human Rights, in relation to the general obligation established in Article 1.1 </w:t>
      </w:r>
      <w:r w:rsidR="00777322" w:rsidRPr="00236262">
        <w:rPr>
          <w:rFonts w:ascii="Cambria" w:hAnsi="Cambria"/>
          <w:sz w:val="20"/>
          <w:szCs w:val="20"/>
        </w:rPr>
        <w:t>of the same instrument</w:t>
      </w:r>
      <w:r w:rsidRPr="00236262">
        <w:rPr>
          <w:rFonts w:ascii="Cambria" w:hAnsi="Cambria"/>
          <w:sz w:val="20"/>
          <w:szCs w:val="20"/>
        </w:rPr>
        <w:t>, in favor of Mr. Asmeth Yamith Salazar Palencia</w:t>
      </w:r>
      <w:r w:rsidR="0097798F" w:rsidRPr="00236262">
        <w:rPr>
          <w:rFonts w:ascii="Cambria" w:hAnsi="Cambria"/>
          <w:sz w:val="20"/>
          <w:szCs w:val="20"/>
        </w:rPr>
        <w:t>.</w:t>
      </w:r>
    </w:p>
    <w:p w14:paraId="2EB98893" w14:textId="77777777" w:rsidR="0097798F" w:rsidRPr="00236262" w:rsidRDefault="0097798F" w:rsidP="00236262">
      <w:pPr>
        <w:pBdr>
          <w:left w:val="none" w:sz="0" w:space="0" w:color="auto"/>
          <w:bottom w:val="none" w:sz="0" w:space="0" w:color="auto"/>
          <w:right w:val="none" w:sz="0" w:space="0" w:color="auto"/>
          <w:between w:val="none" w:sz="0" w:space="0" w:color="auto"/>
          <w:bar w:val="none" w:sz="0" w:color="auto"/>
        </w:pBdr>
        <w:tabs>
          <w:tab w:val="left" w:pos="1440"/>
        </w:tabs>
        <w:ind w:left="709" w:right="713"/>
        <w:jc w:val="both"/>
        <w:rPr>
          <w:rFonts w:ascii="Cambria" w:hAnsi="Cambria"/>
          <w:color w:val="000000" w:themeColor="text1"/>
          <w:sz w:val="20"/>
          <w:szCs w:val="20"/>
          <w:highlight w:val="yellow"/>
          <w:u w:color="000000"/>
        </w:rPr>
      </w:pPr>
    </w:p>
    <w:p w14:paraId="1EB92F78" w14:textId="77777777" w:rsidR="0097798F" w:rsidRPr="00236262" w:rsidRDefault="0097798F" w:rsidP="00236262">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olor w:val="000000" w:themeColor="text1"/>
          <w:sz w:val="20"/>
          <w:szCs w:val="20"/>
          <w:u w:color="000000"/>
        </w:rPr>
      </w:pPr>
      <w:r w:rsidRPr="00236262">
        <w:rPr>
          <w:rFonts w:ascii="Cambria" w:hAnsi="Cambria"/>
          <w:color w:val="000000" w:themeColor="text1"/>
          <w:sz w:val="20"/>
          <w:szCs w:val="20"/>
          <w:u w:color="000000"/>
        </w:rPr>
        <w:t>[…]</w:t>
      </w:r>
    </w:p>
    <w:p w14:paraId="415ECDAF" w14:textId="77777777" w:rsidR="0097798F" w:rsidRPr="00236262" w:rsidRDefault="0097798F" w:rsidP="00236262">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olor w:val="000000" w:themeColor="text1"/>
          <w:sz w:val="20"/>
          <w:szCs w:val="20"/>
          <w:u w:color="000000"/>
        </w:rPr>
      </w:pPr>
    </w:p>
    <w:p w14:paraId="6D058A2A" w14:textId="7D722F07" w:rsidR="0097798F" w:rsidRPr="00236262" w:rsidRDefault="0097798F" w:rsidP="00236262">
      <w:pPr>
        <w:pStyle w:val="paragraph"/>
        <w:spacing w:before="0" w:beforeAutospacing="0" w:after="0" w:afterAutospacing="0"/>
        <w:ind w:firstLine="720"/>
        <w:jc w:val="both"/>
        <w:textAlignment w:val="baseline"/>
        <w:rPr>
          <w:rFonts w:ascii="Cambria" w:hAnsi="Cambria"/>
          <w:sz w:val="20"/>
          <w:szCs w:val="20"/>
          <w:lang w:val="en-US"/>
        </w:rPr>
      </w:pPr>
      <w:r w:rsidRPr="00236262">
        <w:rPr>
          <w:rFonts w:ascii="Cambria" w:eastAsiaTheme="minorHAnsi" w:hAnsi="Cambria" w:cs="Cambria"/>
          <w:color w:val="000000"/>
          <w:sz w:val="20"/>
          <w:szCs w:val="20"/>
          <w:lang w:val="en-US" w:eastAsia="en-US"/>
        </w:rPr>
        <w:t xml:space="preserve">21. </w:t>
      </w:r>
      <w:r w:rsidRPr="00236262">
        <w:rPr>
          <w:rFonts w:ascii="Cambria" w:eastAsiaTheme="minorHAnsi" w:hAnsi="Cambria" w:cs="Cambria"/>
          <w:color w:val="000000"/>
          <w:sz w:val="20"/>
          <w:szCs w:val="20"/>
          <w:lang w:val="en-US" w:eastAsia="en-US"/>
        </w:rPr>
        <w:tab/>
      </w:r>
      <w:bookmarkStart w:id="3" w:name="_Hlk146544278"/>
      <w:r w:rsidR="0057078F" w:rsidRPr="00236262">
        <w:rPr>
          <w:rFonts w:ascii="Cambria" w:hAnsi="Cambria"/>
          <w:sz w:val="20"/>
          <w:szCs w:val="20"/>
          <w:lang w:val="en-US"/>
        </w:rPr>
        <w:t>For his part, Commissioner Joel Hernández, IACHR Rapporteur for Colombia, stated the following</w:t>
      </w:r>
      <w:bookmarkEnd w:id="3"/>
      <w:r w:rsidRPr="00236262">
        <w:rPr>
          <w:rFonts w:ascii="Cambria" w:hAnsi="Cambria"/>
          <w:sz w:val="20"/>
          <w:szCs w:val="20"/>
          <w:lang w:val="en-US"/>
        </w:rPr>
        <w:t xml:space="preserve">: </w:t>
      </w:r>
    </w:p>
    <w:p w14:paraId="08925410" w14:textId="77777777" w:rsidR="0097798F" w:rsidRPr="00236262" w:rsidRDefault="0097798F" w:rsidP="00236262">
      <w:pPr>
        <w:pStyle w:val="paragraph"/>
        <w:spacing w:before="0" w:beforeAutospacing="0" w:after="0" w:afterAutospacing="0"/>
        <w:ind w:firstLine="720"/>
        <w:jc w:val="both"/>
        <w:textAlignment w:val="baseline"/>
        <w:rPr>
          <w:rFonts w:ascii="Cambria" w:hAnsi="Cambria"/>
          <w:sz w:val="20"/>
          <w:szCs w:val="20"/>
          <w:lang w:val="en-US"/>
        </w:rPr>
      </w:pPr>
    </w:p>
    <w:p w14:paraId="70AFA561" w14:textId="77777777" w:rsidR="0097798F" w:rsidRPr="00236262" w:rsidRDefault="0097798F" w:rsidP="00236262">
      <w:pPr>
        <w:pStyle w:val="paragraph"/>
        <w:spacing w:before="0" w:beforeAutospacing="0" w:after="0" w:afterAutospacing="0"/>
        <w:ind w:firstLine="720"/>
        <w:jc w:val="both"/>
        <w:textAlignment w:val="baseline"/>
        <w:rPr>
          <w:rStyle w:val="contentpasted0"/>
          <w:rFonts w:ascii="Cambria" w:eastAsia="Trebuchet MS" w:hAnsi="Cambria"/>
          <w:sz w:val="20"/>
          <w:szCs w:val="20"/>
          <w:bdr w:val="none" w:sz="0" w:space="0" w:color="auto" w:frame="1"/>
          <w:shd w:val="clear" w:color="auto" w:fill="FFFFFF"/>
          <w:lang w:val="en-US"/>
        </w:rPr>
      </w:pPr>
      <w:r w:rsidRPr="00236262">
        <w:rPr>
          <w:rFonts w:ascii="Cambria" w:hAnsi="Cambria"/>
          <w:sz w:val="20"/>
          <w:szCs w:val="20"/>
          <w:lang w:val="en-US"/>
        </w:rPr>
        <w:t>[…]</w:t>
      </w:r>
    </w:p>
    <w:p w14:paraId="1D686397" w14:textId="77777777" w:rsidR="0097798F" w:rsidRPr="00236262" w:rsidRDefault="0097798F" w:rsidP="00236262">
      <w:pPr>
        <w:pStyle w:val="paragraph"/>
        <w:spacing w:before="0" w:beforeAutospacing="0" w:after="0" w:afterAutospacing="0"/>
        <w:ind w:left="709" w:right="713"/>
        <w:jc w:val="both"/>
        <w:textAlignment w:val="baseline"/>
        <w:rPr>
          <w:rStyle w:val="contentpasted0"/>
          <w:rFonts w:ascii="Cambria" w:eastAsia="Trebuchet MS" w:hAnsi="Cambria"/>
          <w:sz w:val="20"/>
          <w:szCs w:val="20"/>
          <w:bdr w:val="none" w:sz="0" w:space="0" w:color="auto" w:frame="1"/>
          <w:shd w:val="clear" w:color="auto" w:fill="FFFFFF"/>
          <w:lang w:val="en-US"/>
        </w:rPr>
      </w:pPr>
    </w:p>
    <w:p w14:paraId="48C15A51" w14:textId="293643FF" w:rsidR="0097798F" w:rsidRPr="00236262" w:rsidRDefault="0057078F" w:rsidP="00236262">
      <w:pPr>
        <w:pStyle w:val="paragraph"/>
        <w:spacing w:before="0" w:beforeAutospacing="0" w:after="0" w:afterAutospacing="0"/>
        <w:ind w:left="709" w:right="713"/>
        <w:jc w:val="both"/>
        <w:textAlignment w:val="baseline"/>
        <w:rPr>
          <w:rStyle w:val="contentpasted0"/>
          <w:rFonts w:ascii="Cambria" w:eastAsia="Trebuchet MS" w:hAnsi="Cambria"/>
          <w:sz w:val="20"/>
          <w:szCs w:val="20"/>
          <w:bdr w:val="none" w:sz="0" w:space="0" w:color="auto" w:frame="1"/>
          <w:shd w:val="clear" w:color="auto" w:fill="FFFFFF"/>
          <w:lang w:val="en-US"/>
        </w:rPr>
      </w:pPr>
      <w:r w:rsidRPr="00236262">
        <w:rPr>
          <w:rStyle w:val="contentpasted0"/>
          <w:rFonts w:ascii="Cambria" w:eastAsia="Trebuchet MS" w:hAnsi="Cambria"/>
          <w:sz w:val="20"/>
          <w:szCs w:val="20"/>
          <w:bdr w:val="none" w:sz="0" w:space="0" w:color="auto" w:frame="1"/>
          <w:shd w:val="clear" w:color="auto" w:fill="FFFFFF"/>
          <w:lang w:val="en-US"/>
        </w:rPr>
        <w:t xml:space="preserve">It is very moving for me to have listened to his story, his long struggle, Dr. Salazar, of 30 years to be able to reach this moment, within which, it </w:t>
      </w:r>
      <w:r w:rsidR="00637F03" w:rsidRPr="00236262">
        <w:rPr>
          <w:rStyle w:val="contentpasted0"/>
          <w:rFonts w:ascii="Cambria" w:eastAsia="Trebuchet MS" w:hAnsi="Cambria"/>
          <w:sz w:val="20"/>
          <w:szCs w:val="20"/>
          <w:bdr w:val="none" w:sz="0" w:space="0" w:color="auto" w:frame="1"/>
          <w:shd w:val="clear" w:color="auto" w:fill="FFFFFF"/>
          <w:lang w:val="en-US"/>
        </w:rPr>
        <w:t>is necessary to emphasize</w:t>
      </w:r>
      <w:r w:rsidRPr="00236262">
        <w:rPr>
          <w:rStyle w:val="contentpasted0"/>
          <w:rFonts w:ascii="Cambria" w:eastAsia="Trebuchet MS" w:hAnsi="Cambria"/>
          <w:sz w:val="20"/>
          <w:szCs w:val="20"/>
          <w:bdr w:val="none" w:sz="0" w:space="0" w:color="auto" w:frame="1"/>
          <w:shd w:val="clear" w:color="auto" w:fill="FFFFFF"/>
          <w:lang w:val="en-US"/>
        </w:rPr>
        <w:t xml:space="preserve">, </w:t>
      </w:r>
      <w:r w:rsidR="0056700B" w:rsidRPr="00236262">
        <w:rPr>
          <w:rStyle w:val="contentpasted0"/>
          <w:rFonts w:ascii="Cambria" w:eastAsia="Trebuchet MS" w:hAnsi="Cambria"/>
          <w:sz w:val="20"/>
          <w:szCs w:val="20"/>
          <w:bdr w:val="none" w:sz="0" w:space="0" w:color="auto" w:frame="1"/>
          <w:shd w:val="clear" w:color="auto" w:fill="FFFFFF"/>
          <w:lang w:val="en-US"/>
        </w:rPr>
        <w:t xml:space="preserve">that </w:t>
      </w:r>
      <w:r w:rsidRPr="00236262">
        <w:rPr>
          <w:rStyle w:val="contentpasted0"/>
          <w:rFonts w:ascii="Cambria" w:eastAsia="Trebuchet MS" w:hAnsi="Cambria"/>
          <w:sz w:val="20"/>
          <w:szCs w:val="20"/>
          <w:bdr w:val="none" w:sz="0" w:space="0" w:color="auto" w:frame="1"/>
          <w:shd w:val="clear" w:color="auto" w:fill="FFFFFF"/>
          <w:lang w:val="en-US"/>
        </w:rPr>
        <w:t xml:space="preserve">17 years were within the </w:t>
      </w:r>
      <w:r w:rsidR="006E12C3" w:rsidRPr="00236262">
        <w:rPr>
          <w:rStyle w:val="contentpasted0"/>
          <w:rFonts w:ascii="Cambria" w:eastAsia="Trebuchet MS" w:hAnsi="Cambria"/>
          <w:sz w:val="20"/>
          <w:szCs w:val="20"/>
          <w:bdr w:val="none" w:sz="0" w:space="0" w:color="auto" w:frame="1"/>
          <w:shd w:val="clear" w:color="auto" w:fill="FFFFFF"/>
          <w:lang w:val="en-US"/>
        </w:rPr>
        <w:t>I</w:t>
      </w:r>
      <w:r w:rsidRPr="00236262">
        <w:rPr>
          <w:rStyle w:val="contentpasted0"/>
          <w:rFonts w:ascii="Cambria" w:eastAsia="Trebuchet MS" w:hAnsi="Cambria"/>
          <w:sz w:val="20"/>
          <w:szCs w:val="20"/>
          <w:bdr w:val="none" w:sz="0" w:space="0" w:color="auto" w:frame="1"/>
          <w:shd w:val="clear" w:color="auto" w:fill="FFFFFF"/>
          <w:lang w:val="en-US"/>
        </w:rPr>
        <w:t xml:space="preserve">nter-American system. </w:t>
      </w:r>
      <w:r w:rsidR="0006386C" w:rsidRPr="00236262">
        <w:rPr>
          <w:rStyle w:val="contentpasted0"/>
          <w:rFonts w:ascii="Cambria" w:eastAsia="Trebuchet MS" w:hAnsi="Cambria"/>
          <w:sz w:val="20"/>
          <w:szCs w:val="20"/>
          <w:bdr w:val="none" w:sz="0" w:space="0" w:color="auto" w:frame="1"/>
          <w:shd w:val="clear" w:color="auto" w:fill="FFFFFF"/>
          <w:lang w:val="en-US"/>
        </w:rPr>
        <w:t xml:space="preserve">It was not without its up and downs when it reached the </w:t>
      </w:r>
      <w:r w:rsidRPr="00236262">
        <w:rPr>
          <w:rStyle w:val="contentpasted0"/>
          <w:rFonts w:ascii="Cambria" w:eastAsia="Trebuchet MS" w:hAnsi="Cambria"/>
          <w:sz w:val="20"/>
          <w:szCs w:val="20"/>
          <w:bdr w:val="none" w:sz="0" w:space="0" w:color="auto" w:frame="1"/>
          <w:shd w:val="clear" w:color="auto" w:fill="FFFFFF"/>
          <w:lang w:val="en-US"/>
        </w:rPr>
        <w:t xml:space="preserve">system, and we also assume </w:t>
      </w:r>
      <w:r w:rsidR="00C12EAB" w:rsidRPr="00236262">
        <w:rPr>
          <w:rStyle w:val="contentpasted0"/>
          <w:rFonts w:ascii="Cambria" w:eastAsia="Trebuchet MS" w:hAnsi="Cambria"/>
          <w:sz w:val="20"/>
          <w:szCs w:val="20"/>
          <w:bdr w:val="none" w:sz="0" w:space="0" w:color="auto" w:frame="1"/>
          <w:shd w:val="clear" w:color="auto" w:fill="FFFFFF"/>
          <w:lang w:val="en-US"/>
        </w:rPr>
        <w:t xml:space="preserve">here </w:t>
      </w:r>
      <w:r w:rsidRPr="00236262">
        <w:rPr>
          <w:rStyle w:val="contentpasted0"/>
          <w:rFonts w:ascii="Cambria" w:eastAsia="Trebuchet MS" w:hAnsi="Cambria"/>
          <w:sz w:val="20"/>
          <w:szCs w:val="20"/>
          <w:bdr w:val="none" w:sz="0" w:space="0" w:color="auto" w:frame="1"/>
          <w:shd w:val="clear" w:color="auto" w:fill="FFFFFF"/>
          <w:lang w:val="en-US"/>
        </w:rPr>
        <w:t>our share of responsibility to be able to provide timely justice to all the victims who arrive at the system</w:t>
      </w:r>
      <w:r w:rsidR="0097798F" w:rsidRPr="00236262">
        <w:rPr>
          <w:rStyle w:val="contentpasted0"/>
          <w:rFonts w:ascii="Cambria" w:eastAsia="Trebuchet MS" w:hAnsi="Cambria"/>
          <w:sz w:val="20"/>
          <w:szCs w:val="20"/>
          <w:bdr w:val="none" w:sz="0" w:space="0" w:color="auto" w:frame="1"/>
          <w:shd w:val="clear" w:color="auto" w:fill="FFFFFF"/>
          <w:lang w:val="en-US"/>
        </w:rPr>
        <w:t xml:space="preserve">. </w:t>
      </w:r>
    </w:p>
    <w:p w14:paraId="3CB2B3B0" w14:textId="77777777" w:rsidR="0097798F" w:rsidRPr="00236262" w:rsidRDefault="0097798F" w:rsidP="00236262">
      <w:pPr>
        <w:pStyle w:val="paragraph"/>
        <w:spacing w:before="0" w:beforeAutospacing="0" w:after="0" w:afterAutospacing="0"/>
        <w:ind w:left="709" w:right="713"/>
        <w:jc w:val="both"/>
        <w:textAlignment w:val="baseline"/>
        <w:rPr>
          <w:rStyle w:val="contentpasted0"/>
          <w:rFonts w:ascii="Cambria" w:eastAsia="Trebuchet MS" w:hAnsi="Cambria"/>
          <w:sz w:val="20"/>
          <w:szCs w:val="20"/>
          <w:bdr w:val="none" w:sz="0" w:space="0" w:color="auto" w:frame="1"/>
          <w:shd w:val="clear" w:color="auto" w:fill="FFFFFF"/>
          <w:lang w:val="en-US"/>
        </w:rPr>
      </w:pPr>
    </w:p>
    <w:p w14:paraId="2EA42DBF" w14:textId="0E9ACB19" w:rsidR="0097798F" w:rsidRPr="00236262" w:rsidRDefault="00FE584E" w:rsidP="00236262">
      <w:pPr>
        <w:pStyle w:val="paragraph"/>
        <w:spacing w:before="0" w:beforeAutospacing="0" w:after="0" w:afterAutospacing="0"/>
        <w:ind w:left="709" w:right="713"/>
        <w:jc w:val="both"/>
        <w:textAlignment w:val="baseline"/>
        <w:rPr>
          <w:rStyle w:val="contentpasted0"/>
          <w:rFonts w:ascii="Cambria" w:eastAsia="Trebuchet MS" w:hAnsi="Cambria"/>
          <w:sz w:val="20"/>
          <w:szCs w:val="20"/>
          <w:bdr w:val="none" w:sz="0" w:space="0" w:color="auto" w:frame="1"/>
          <w:shd w:val="clear" w:color="auto" w:fill="FFFFFF"/>
          <w:lang w:val="en-US"/>
        </w:rPr>
      </w:pPr>
      <w:r w:rsidRPr="00236262">
        <w:rPr>
          <w:rStyle w:val="contentpasted0"/>
          <w:rFonts w:ascii="Cambria" w:eastAsia="Trebuchet MS" w:hAnsi="Cambria"/>
          <w:sz w:val="20"/>
          <w:szCs w:val="20"/>
          <w:bdr w:val="none" w:sz="0" w:space="0" w:color="auto" w:frame="1"/>
          <w:shd w:val="clear" w:color="auto" w:fill="FFFFFF"/>
          <w:lang w:val="en-US"/>
        </w:rPr>
        <w:t xml:space="preserve">But I always like to look ahead, I like to see the bright side of the system, how much it </w:t>
      </w:r>
      <w:r w:rsidR="00232DDD" w:rsidRPr="00236262">
        <w:rPr>
          <w:rStyle w:val="contentpasted0"/>
          <w:rFonts w:ascii="Cambria" w:eastAsia="Trebuchet MS" w:hAnsi="Cambria"/>
          <w:sz w:val="20"/>
          <w:szCs w:val="20"/>
          <w:bdr w:val="none" w:sz="0" w:space="0" w:color="auto" w:frame="1"/>
          <w:shd w:val="clear" w:color="auto" w:fill="FFFFFF"/>
          <w:lang w:val="en-US"/>
        </w:rPr>
        <w:t xml:space="preserve">contributes </w:t>
      </w:r>
      <w:r w:rsidRPr="00236262">
        <w:rPr>
          <w:rStyle w:val="contentpasted0"/>
          <w:rFonts w:ascii="Cambria" w:eastAsia="Trebuchet MS" w:hAnsi="Cambria"/>
          <w:sz w:val="20"/>
          <w:szCs w:val="20"/>
          <w:bdr w:val="none" w:sz="0" w:space="0" w:color="auto" w:frame="1"/>
          <w:shd w:val="clear" w:color="auto" w:fill="FFFFFF"/>
          <w:lang w:val="en-US"/>
        </w:rPr>
        <w:t>to the victims. But this is not done by the Commission alone, it is not the result of the Commission, it is above all the result of the will</w:t>
      </w:r>
      <w:r w:rsidR="006E12C3" w:rsidRPr="00236262">
        <w:rPr>
          <w:rStyle w:val="contentpasted0"/>
          <w:rFonts w:ascii="Cambria" w:eastAsia="Trebuchet MS" w:hAnsi="Cambria"/>
          <w:sz w:val="20"/>
          <w:szCs w:val="20"/>
          <w:bdr w:val="none" w:sz="0" w:space="0" w:color="auto" w:frame="1"/>
          <w:shd w:val="clear" w:color="auto" w:fill="FFFFFF"/>
          <w:lang w:val="en-US"/>
        </w:rPr>
        <w:t>ingness</w:t>
      </w:r>
      <w:r w:rsidRPr="00236262">
        <w:rPr>
          <w:rStyle w:val="contentpasted0"/>
          <w:rFonts w:ascii="Cambria" w:eastAsia="Trebuchet MS" w:hAnsi="Cambria"/>
          <w:sz w:val="20"/>
          <w:szCs w:val="20"/>
          <w:bdr w:val="none" w:sz="0" w:space="0" w:color="auto" w:frame="1"/>
          <w:shd w:val="clear" w:color="auto" w:fill="FFFFFF"/>
          <w:lang w:val="en-US"/>
        </w:rPr>
        <w:t xml:space="preserve"> of the parties that reach a friendly settlement: that of the petitioner, victim and his representation, on the one hand, but the representation of the State on the other hand. It is up to the Commission to facilitate this dialogue between you, and we feel enormously satisfied when we reach this point. How important that this act of </w:t>
      </w:r>
      <w:r w:rsidR="00B36F6E" w:rsidRPr="00236262">
        <w:rPr>
          <w:rStyle w:val="contentpasted0"/>
          <w:rFonts w:ascii="Cambria" w:eastAsia="Trebuchet MS" w:hAnsi="Cambria"/>
          <w:sz w:val="20"/>
          <w:szCs w:val="20"/>
          <w:bdr w:val="none" w:sz="0" w:space="0" w:color="auto" w:frame="1"/>
          <w:shd w:val="clear" w:color="auto" w:fill="FFFFFF"/>
          <w:lang w:val="en-US"/>
        </w:rPr>
        <w:t xml:space="preserve">acknowledgement </w:t>
      </w:r>
      <w:r w:rsidRPr="00236262">
        <w:rPr>
          <w:rStyle w:val="contentpasted0"/>
          <w:rFonts w:ascii="Cambria" w:eastAsia="Trebuchet MS" w:hAnsi="Cambria"/>
          <w:sz w:val="20"/>
          <w:szCs w:val="20"/>
          <w:bdr w:val="none" w:sz="0" w:space="0" w:color="auto" w:frame="1"/>
          <w:shd w:val="clear" w:color="auto" w:fill="FFFFFF"/>
          <w:lang w:val="en-US"/>
        </w:rPr>
        <w:t xml:space="preserve">has taken place within the </w:t>
      </w:r>
      <w:r w:rsidR="00755D58" w:rsidRPr="00236262">
        <w:rPr>
          <w:rStyle w:val="contentpasted0"/>
          <w:rFonts w:ascii="Cambria" w:eastAsia="Trebuchet MS" w:hAnsi="Cambria"/>
          <w:sz w:val="20"/>
          <w:szCs w:val="20"/>
          <w:bdr w:val="none" w:sz="0" w:space="0" w:color="auto" w:frame="1"/>
          <w:shd w:val="clear" w:color="auto" w:fill="FFFFFF"/>
          <w:lang w:val="en-US"/>
        </w:rPr>
        <w:t xml:space="preserve">framework </w:t>
      </w:r>
      <w:r w:rsidRPr="00236262">
        <w:rPr>
          <w:rStyle w:val="contentpasted0"/>
          <w:rFonts w:ascii="Cambria" w:eastAsia="Trebuchet MS" w:hAnsi="Cambria"/>
          <w:sz w:val="20"/>
          <w:szCs w:val="20"/>
          <w:bdr w:val="none" w:sz="0" w:space="0" w:color="auto" w:frame="1"/>
          <w:shd w:val="clear" w:color="auto" w:fill="FFFFFF"/>
          <w:lang w:val="en-US"/>
        </w:rPr>
        <w:t>of this seminar that the Universidad Externado de Colombia has hosted, precisely on the subject of friendly settlements and which has the purpose of being, as the title of the seminar says, "one step closer to the victims"</w:t>
      </w:r>
      <w:r w:rsidR="0097798F" w:rsidRPr="00236262">
        <w:rPr>
          <w:rStyle w:val="contentpasted0"/>
          <w:rFonts w:ascii="Cambria" w:eastAsia="Trebuchet MS" w:hAnsi="Cambria"/>
          <w:sz w:val="20"/>
          <w:szCs w:val="20"/>
          <w:bdr w:val="none" w:sz="0" w:space="0" w:color="auto" w:frame="1"/>
          <w:shd w:val="clear" w:color="auto" w:fill="FFFFFF"/>
          <w:lang w:val="en-US"/>
        </w:rPr>
        <w:t xml:space="preserve">. </w:t>
      </w:r>
      <w:r w:rsidRPr="00236262">
        <w:rPr>
          <w:rStyle w:val="contentpasted0"/>
          <w:rFonts w:ascii="Cambria" w:eastAsia="Trebuchet MS" w:hAnsi="Cambria"/>
          <w:sz w:val="20"/>
          <w:szCs w:val="20"/>
          <w:bdr w:val="none" w:sz="0" w:space="0" w:color="auto" w:frame="1"/>
          <w:shd w:val="clear" w:color="auto" w:fill="FFFFFF"/>
          <w:lang w:val="en-US"/>
        </w:rPr>
        <w:t>How important that this event takes place precisely after a panel that was promoted by Mr. Asmeth Yamith Salazar on restorative justice, that is part of this whole reparatory process, and I am sure that this story, Dr. Salazar, that you have shared with us today, this very intimate and personal part, is a fundamental element to achieve reparation and to close a long-standing wound</w:t>
      </w:r>
      <w:r w:rsidR="0097798F" w:rsidRPr="00236262">
        <w:rPr>
          <w:rStyle w:val="contentpasted0"/>
          <w:rFonts w:ascii="Cambria" w:eastAsia="Trebuchet MS" w:hAnsi="Cambria"/>
          <w:sz w:val="20"/>
          <w:szCs w:val="20"/>
          <w:bdr w:val="none" w:sz="0" w:space="0" w:color="auto" w:frame="1"/>
          <w:shd w:val="clear" w:color="auto" w:fill="FFFFFF"/>
          <w:lang w:val="en-US"/>
        </w:rPr>
        <w:t>.</w:t>
      </w:r>
    </w:p>
    <w:p w14:paraId="6B7BC4D0" w14:textId="77777777" w:rsidR="0097798F" w:rsidRPr="00236262" w:rsidRDefault="0097798F" w:rsidP="00236262">
      <w:pPr>
        <w:pStyle w:val="paragraph"/>
        <w:spacing w:before="0" w:beforeAutospacing="0" w:after="0" w:afterAutospacing="0"/>
        <w:ind w:left="709" w:right="713"/>
        <w:jc w:val="both"/>
        <w:textAlignment w:val="baseline"/>
        <w:rPr>
          <w:rStyle w:val="contentpasted0"/>
          <w:rFonts w:ascii="Cambria" w:eastAsia="Trebuchet MS" w:hAnsi="Cambria"/>
          <w:sz w:val="20"/>
          <w:szCs w:val="20"/>
          <w:bdr w:val="none" w:sz="0" w:space="0" w:color="auto" w:frame="1"/>
          <w:shd w:val="clear" w:color="auto" w:fill="FFFFFF"/>
          <w:lang w:val="en-US"/>
        </w:rPr>
      </w:pPr>
    </w:p>
    <w:p w14:paraId="063A43E5" w14:textId="3934EC03" w:rsidR="0097798F" w:rsidRPr="00236262" w:rsidRDefault="00FE584E" w:rsidP="00236262">
      <w:pPr>
        <w:pStyle w:val="paragraph"/>
        <w:spacing w:before="0" w:beforeAutospacing="0" w:after="0" w:afterAutospacing="0"/>
        <w:ind w:left="709" w:right="713"/>
        <w:jc w:val="both"/>
        <w:textAlignment w:val="baseline"/>
        <w:rPr>
          <w:rStyle w:val="eop"/>
          <w:rFonts w:ascii="Cambria" w:eastAsia="Trebuchet MS" w:hAnsi="Cambria"/>
          <w:sz w:val="20"/>
          <w:szCs w:val="20"/>
          <w:bdr w:val="none" w:sz="0" w:space="0" w:color="auto" w:frame="1"/>
          <w:shd w:val="clear" w:color="auto" w:fill="FFFFFF"/>
          <w:lang w:val="en-US"/>
        </w:rPr>
      </w:pPr>
      <w:r w:rsidRPr="00236262">
        <w:rPr>
          <w:rStyle w:val="eop"/>
          <w:rFonts w:ascii="Cambria" w:eastAsia="Trebuchet MS" w:hAnsi="Cambria"/>
          <w:sz w:val="20"/>
          <w:szCs w:val="20"/>
          <w:bdr w:val="none" w:sz="0" w:space="0" w:color="auto" w:frame="1"/>
          <w:shd w:val="clear" w:color="auto" w:fill="FFFFFF"/>
          <w:lang w:val="en-US"/>
        </w:rPr>
        <w:t>I am left with two moments pronounced in this act: on the one hand, the honest and responsible act of acknowledgement and request for forgiveness pronounced by the director of the ANDJE, but how important the acceptance of this acknowledgement and request for forgiveness that you (Asmeth Yamith Salazar) have pronounced. Congratulations, we take note Dr. Maria Alejandra Escobar of your request for homologation of the agreement and we commit ourselves to accompany the fulfillment of the clauses until total compliance is achieved</w:t>
      </w:r>
      <w:r w:rsidR="0097798F" w:rsidRPr="00236262">
        <w:rPr>
          <w:rStyle w:val="eop"/>
          <w:rFonts w:ascii="Cambria" w:eastAsia="Trebuchet MS" w:hAnsi="Cambria"/>
          <w:sz w:val="20"/>
          <w:szCs w:val="20"/>
          <w:bdr w:val="none" w:sz="0" w:space="0" w:color="auto" w:frame="1"/>
          <w:shd w:val="clear" w:color="auto" w:fill="FFFFFF"/>
          <w:lang w:val="en-US"/>
        </w:rPr>
        <w:t>.</w:t>
      </w:r>
    </w:p>
    <w:p w14:paraId="044B6410" w14:textId="77777777" w:rsidR="0097798F" w:rsidRPr="00236262" w:rsidRDefault="0097798F" w:rsidP="00236262">
      <w:pPr>
        <w:pStyle w:val="paragraph"/>
        <w:spacing w:before="0" w:beforeAutospacing="0" w:after="0" w:afterAutospacing="0"/>
        <w:ind w:left="709" w:right="713"/>
        <w:jc w:val="both"/>
        <w:textAlignment w:val="baseline"/>
        <w:rPr>
          <w:rStyle w:val="eop"/>
          <w:rFonts w:ascii="Cambria" w:eastAsia="Trebuchet MS" w:hAnsi="Cambria"/>
          <w:sz w:val="20"/>
          <w:szCs w:val="20"/>
          <w:bdr w:val="none" w:sz="0" w:space="0" w:color="auto" w:frame="1"/>
          <w:shd w:val="clear" w:color="auto" w:fill="FFFFFF"/>
          <w:lang w:val="en-US"/>
        </w:rPr>
      </w:pPr>
    </w:p>
    <w:p w14:paraId="5B4A724F" w14:textId="77777777" w:rsidR="0097798F" w:rsidRPr="00236262" w:rsidRDefault="0097798F" w:rsidP="00236262">
      <w:pPr>
        <w:pStyle w:val="paragraph"/>
        <w:spacing w:before="0" w:beforeAutospacing="0" w:after="0" w:afterAutospacing="0"/>
        <w:ind w:left="709" w:right="713"/>
        <w:jc w:val="both"/>
        <w:textAlignment w:val="baseline"/>
        <w:rPr>
          <w:rFonts w:ascii="Cambria" w:hAnsi="Cambria"/>
          <w:color w:val="000000"/>
          <w:sz w:val="20"/>
          <w:szCs w:val="20"/>
          <w:bdr w:val="none" w:sz="0" w:space="0" w:color="auto" w:frame="1"/>
          <w:shd w:val="clear" w:color="auto" w:fill="FFFFFF"/>
          <w:lang w:val="en-US"/>
        </w:rPr>
      </w:pPr>
      <w:r w:rsidRPr="00236262">
        <w:rPr>
          <w:rStyle w:val="eop"/>
          <w:rFonts w:ascii="Cambria" w:eastAsia="Trebuchet MS" w:hAnsi="Cambria"/>
          <w:sz w:val="20"/>
          <w:szCs w:val="20"/>
          <w:lang w:val="en-US"/>
        </w:rPr>
        <w:t>[…]</w:t>
      </w:r>
    </w:p>
    <w:p w14:paraId="521018E4" w14:textId="77777777" w:rsidR="0097798F" w:rsidRPr="00236262" w:rsidRDefault="0097798F" w:rsidP="00236262">
      <w:pPr>
        <w:pStyle w:val="paragraph"/>
        <w:spacing w:before="0" w:beforeAutospacing="0" w:after="0" w:afterAutospacing="0"/>
        <w:jc w:val="both"/>
        <w:textAlignment w:val="baseline"/>
        <w:rPr>
          <w:rFonts w:ascii="Cambria" w:eastAsiaTheme="minorHAnsi" w:hAnsi="Cambria" w:cs="Cambria"/>
          <w:color w:val="000000"/>
          <w:sz w:val="20"/>
          <w:szCs w:val="20"/>
          <w:lang w:val="en-US" w:eastAsia="en-US"/>
        </w:rPr>
      </w:pPr>
    </w:p>
    <w:p w14:paraId="4E97B4A6" w14:textId="619C9A68" w:rsidR="0097798F" w:rsidRPr="00236262" w:rsidRDefault="006429A9" w:rsidP="00236262">
      <w:pPr>
        <w:pStyle w:val="Default"/>
        <w:numPr>
          <w:ilvl w:val="0"/>
          <w:numId w:val="69"/>
        </w:numPr>
        <w:ind w:left="0" w:right="4" w:firstLine="720"/>
        <w:jc w:val="both"/>
        <w:rPr>
          <w:rFonts w:ascii="Cambria" w:eastAsiaTheme="minorHAnsi" w:hAnsi="Cambria" w:cs="Cambria"/>
          <w:sz w:val="20"/>
          <w:szCs w:val="20"/>
        </w:rPr>
      </w:pPr>
      <w:r w:rsidRPr="00236262">
        <w:rPr>
          <w:rFonts w:ascii="Cambria" w:eastAsiaTheme="minorHAnsi" w:hAnsi="Cambria" w:cs="Cambria"/>
          <w:sz w:val="20"/>
          <w:szCs w:val="20"/>
        </w:rPr>
        <w:lastRenderedPageBreak/>
        <w:t xml:space="preserve">The act of acknowledgement was </w:t>
      </w:r>
      <w:r w:rsidR="00CC7A62" w:rsidRPr="00236262">
        <w:rPr>
          <w:rFonts w:ascii="Cambria" w:eastAsiaTheme="minorHAnsi" w:hAnsi="Cambria" w:cs="Cambria"/>
          <w:sz w:val="20"/>
          <w:szCs w:val="20"/>
        </w:rPr>
        <w:t xml:space="preserve">recorded </w:t>
      </w:r>
      <w:r w:rsidRPr="00236262">
        <w:rPr>
          <w:rFonts w:ascii="Cambria" w:eastAsiaTheme="minorHAnsi" w:hAnsi="Cambria" w:cs="Cambria"/>
          <w:sz w:val="20"/>
          <w:szCs w:val="20"/>
        </w:rPr>
        <w:t>on the YouTube web page of the National Agency for the Legal Defense of the State</w:t>
      </w:r>
      <w:r w:rsidR="005A2FE7" w:rsidRPr="00236262">
        <w:rPr>
          <w:rStyle w:val="FootnoteReference"/>
          <w:rFonts w:ascii="Cambria" w:eastAsiaTheme="minorHAnsi" w:hAnsi="Cambria" w:cs="Cambria"/>
          <w:sz w:val="20"/>
          <w:szCs w:val="20"/>
          <w:lang w:val="es-CO"/>
        </w:rPr>
        <w:footnoteReference w:id="5"/>
      </w:r>
      <w:r w:rsidRPr="00236262">
        <w:rPr>
          <w:rFonts w:ascii="Cambria" w:eastAsiaTheme="minorHAnsi" w:hAnsi="Cambria" w:cs="Cambria"/>
          <w:sz w:val="20"/>
          <w:szCs w:val="20"/>
        </w:rPr>
        <w:t xml:space="preserve">. </w:t>
      </w:r>
      <w:r w:rsidR="00F640DF" w:rsidRPr="00236262">
        <w:rPr>
          <w:rFonts w:ascii="Cambria" w:eastAsiaTheme="minorHAnsi" w:hAnsi="Cambria" w:cs="Cambria"/>
          <w:sz w:val="20"/>
          <w:szCs w:val="20"/>
        </w:rPr>
        <w:t xml:space="preserve">Based on </w:t>
      </w:r>
      <w:r w:rsidRPr="00236262">
        <w:rPr>
          <w:rFonts w:ascii="Cambria" w:eastAsiaTheme="minorHAnsi" w:hAnsi="Cambria" w:cs="Cambria"/>
          <w:sz w:val="20"/>
          <w:szCs w:val="20"/>
        </w:rPr>
        <w:t xml:space="preserve">the foregoing, and taking into consideration the elements of information described above, the Commission considers that paragraph 1.1 of </w:t>
      </w:r>
      <w:r w:rsidR="0030203A" w:rsidRPr="00236262">
        <w:rPr>
          <w:rFonts w:ascii="Cambria" w:eastAsiaTheme="minorHAnsi" w:hAnsi="Cambria" w:cs="Cambria"/>
          <w:sz w:val="20"/>
          <w:szCs w:val="20"/>
        </w:rPr>
        <w:t xml:space="preserve">fourth </w:t>
      </w:r>
      <w:r w:rsidRPr="00236262">
        <w:rPr>
          <w:rFonts w:ascii="Cambria" w:eastAsiaTheme="minorHAnsi" w:hAnsi="Cambria" w:cs="Cambria"/>
          <w:sz w:val="20"/>
          <w:szCs w:val="20"/>
        </w:rPr>
        <w:t xml:space="preserve">clause of the friendly settlement agreement, </w:t>
      </w:r>
      <w:r w:rsidR="0030203A" w:rsidRPr="00236262">
        <w:rPr>
          <w:rFonts w:ascii="Cambria" w:eastAsiaTheme="minorHAnsi" w:hAnsi="Cambria" w:cs="Cambria"/>
          <w:sz w:val="20"/>
          <w:szCs w:val="20"/>
        </w:rPr>
        <w:t>related to the act of redress</w:t>
      </w:r>
      <w:r w:rsidRPr="00236262">
        <w:rPr>
          <w:rFonts w:ascii="Cambria" w:eastAsiaTheme="minorHAnsi" w:hAnsi="Cambria" w:cs="Cambria"/>
          <w:sz w:val="20"/>
          <w:szCs w:val="20"/>
        </w:rPr>
        <w:t>, has been fully complied with and so declares</w:t>
      </w:r>
      <w:r w:rsidR="0030203A" w:rsidRPr="00236262">
        <w:rPr>
          <w:rFonts w:ascii="Cambria" w:eastAsiaTheme="minorHAnsi" w:hAnsi="Cambria" w:cs="Cambria"/>
          <w:sz w:val="20"/>
          <w:szCs w:val="20"/>
        </w:rPr>
        <w:t xml:space="preserve"> it</w:t>
      </w:r>
      <w:r w:rsidR="0097798F" w:rsidRPr="00236262">
        <w:rPr>
          <w:rFonts w:ascii="Cambria" w:eastAsiaTheme="minorHAnsi" w:hAnsi="Cambria" w:cs="Cambria"/>
          <w:sz w:val="20"/>
          <w:szCs w:val="20"/>
        </w:rPr>
        <w:t>.</w:t>
      </w:r>
    </w:p>
    <w:p w14:paraId="2CFA2BA2" w14:textId="77777777" w:rsidR="0097798F" w:rsidRPr="00236262" w:rsidRDefault="0097798F" w:rsidP="00236262">
      <w:pPr>
        <w:pStyle w:val="paragraph"/>
        <w:spacing w:before="0" w:beforeAutospacing="0" w:after="0" w:afterAutospacing="0"/>
        <w:ind w:firstLine="720"/>
        <w:jc w:val="both"/>
        <w:textAlignment w:val="baseline"/>
        <w:rPr>
          <w:rFonts w:ascii="Cambria" w:eastAsiaTheme="minorHAnsi" w:hAnsi="Cambria" w:cs="Cambria"/>
          <w:color w:val="000000"/>
          <w:sz w:val="20"/>
          <w:szCs w:val="20"/>
          <w:lang w:val="en-US" w:eastAsia="en-US"/>
        </w:rPr>
      </w:pPr>
    </w:p>
    <w:p w14:paraId="42E35C06" w14:textId="274E2547" w:rsidR="00236262" w:rsidRPr="00236262" w:rsidRDefault="00FE584E" w:rsidP="00236262">
      <w:pPr>
        <w:pStyle w:val="Default"/>
        <w:numPr>
          <w:ilvl w:val="0"/>
          <w:numId w:val="69"/>
        </w:numPr>
        <w:ind w:left="0" w:right="4" w:firstLine="720"/>
        <w:jc w:val="both"/>
        <w:rPr>
          <w:rFonts w:ascii="Cambria" w:hAnsi="Cambria"/>
          <w:sz w:val="20"/>
          <w:szCs w:val="20"/>
        </w:rPr>
      </w:pPr>
      <w:r w:rsidRPr="00236262">
        <w:rPr>
          <w:rFonts w:ascii="Cambria" w:hAnsi="Cambria"/>
          <w:sz w:val="20"/>
          <w:szCs w:val="20"/>
        </w:rPr>
        <w:t xml:space="preserve">On the other hand, with regard to </w:t>
      </w:r>
      <w:r w:rsidR="0030203A" w:rsidRPr="00236262">
        <w:rPr>
          <w:rFonts w:ascii="Cambria" w:hAnsi="Cambria"/>
          <w:sz w:val="20"/>
          <w:szCs w:val="20"/>
        </w:rPr>
        <w:t xml:space="preserve">paragraph </w:t>
      </w:r>
      <w:r w:rsidRPr="00236262">
        <w:rPr>
          <w:rFonts w:ascii="Cambria" w:hAnsi="Cambria"/>
          <w:sz w:val="20"/>
          <w:szCs w:val="20"/>
        </w:rPr>
        <w:t xml:space="preserve">1.2, </w:t>
      </w:r>
      <w:r w:rsidRPr="00236262">
        <w:rPr>
          <w:rFonts w:ascii="Cambria" w:hAnsi="Cambria"/>
          <w:i/>
          <w:iCs/>
          <w:sz w:val="20"/>
          <w:szCs w:val="20"/>
        </w:rPr>
        <w:t>on-line training cycle</w:t>
      </w:r>
      <w:r w:rsidRPr="00236262">
        <w:rPr>
          <w:rFonts w:ascii="Cambria" w:hAnsi="Cambria"/>
          <w:sz w:val="20"/>
          <w:szCs w:val="20"/>
        </w:rPr>
        <w:t xml:space="preserve">, of the fourth clause (measures of satisfaction), on October 31, 2022, the State held that there was permanent communication between the "Rodrigo Lara Bonilla" </w:t>
      </w:r>
      <w:r w:rsidR="00A7404A" w:rsidRPr="00236262">
        <w:rPr>
          <w:rFonts w:ascii="Cambria" w:hAnsi="Cambria"/>
          <w:sz w:val="20"/>
          <w:szCs w:val="20"/>
        </w:rPr>
        <w:t xml:space="preserve">Judicial </w:t>
      </w:r>
      <w:r w:rsidRPr="00236262">
        <w:rPr>
          <w:rFonts w:ascii="Cambria" w:hAnsi="Cambria"/>
          <w:sz w:val="20"/>
          <w:szCs w:val="20"/>
        </w:rPr>
        <w:t xml:space="preserve">School, Mr. Asmeth Salazar, his representatives and the National Agency for the Legal Defense of the State to agree on each of the details for </w:t>
      </w:r>
      <w:r w:rsidR="00D928A8" w:rsidRPr="00236262">
        <w:rPr>
          <w:rFonts w:ascii="Cambria" w:hAnsi="Cambria"/>
          <w:sz w:val="20"/>
          <w:szCs w:val="20"/>
        </w:rPr>
        <w:t xml:space="preserve">compliance with </w:t>
      </w:r>
      <w:r w:rsidRPr="00236262">
        <w:rPr>
          <w:rFonts w:ascii="Cambria" w:hAnsi="Cambria"/>
          <w:sz w:val="20"/>
          <w:szCs w:val="20"/>
        </w:rPr>
        <w:t xml:space="preserve">the measure. In this regard, the Rodrigo Lara Bonilla </w:t>
      </w:r>
      <w:r w:rsidR="00D928A8" w:rsidRPr="00236262">
        <w:rPr>
          <w:rFonts w:ascii="Cambria" w:hAnsi="Cambria"/>
          <w:sz w:val="20"/>
          <w:szCs w:val="20"/>
        </w:rPr>
        <w:t xml:space="preserve">Judicial </w:t>
      </w:r>
      <w:r w:rsidRPr="00236262">
        <w:rPr>
          <w:rFonts w:ascii="Cambria" w:hAnsi="Cambria"/>
          <w:sz w:val="20"/>
          <w:szCs w:val="20"/>
        </w:rPr>
        <w:t>School provided a simple copy of the invitations circulated for Mr. Asmeth Yamith Salazar Palencia's lecture</w:t>
      </w:r>
      <w:r w:rsidR="0097798F" w:rsidRPr="00236262">
        <w:rPr>
          <w:rFonts w:ascii="Cambria" w:eastAsiaTheme="minorHAnsi" w:hAnsi="Cambria"/>
          <w:sz w:val="20"/>
          <w:szCs w:val="20"/>
        </w:rPr>
        <w:t>.</w:t>
      </w:r>
      <w:r w:rsidR="00970FAA" w:rsidRPr="00236262">
        <w:rPr>
          <w:rFonts w:ascii="Cambria" w:hAnsi="Cambria"/>
          <w:sz w:val="20"/>
          <w:szCs w:val="20"/>
        </w:rPr>
        <w:t xml:space="preserve"> T</w:t>
      </w:r>
      <w:r w:rsidR="00B305D1" w:rsidRPr="00236262">
        <w:rPr>
          <w:rFonts w:ascii="Cambria" w:hAnsi="Cambria"/>
          <w:sz w:val="20"/>
          <w:szCs w:val="20"/>
        </w:rPr>
        <w:t xml:space="preserve">he State </w:t>
      </w:r>
      <w:r w:rsidR="00970FAA" w:rsidRPr="00236262">
        <w:rPr>
          <w:rFonts w:ascii="Cambria" w:hAnsi="Cambria"/>
          <w:sz w:val="20"/>
          <w:szCs w:val="20"/>
        </w:rPr>
        <w:t xml:space="preserve">also </w:t>
      </w:r>
      <w:r w:rsidR="00B305D1" w:rsidRPr="00236262">
        <w:rPr>
          <w:rFonts w:ascii="Cambria" w:hAnsi="Cambria"/>
          <w:sz w:val="20"/>
          <w:szCs w:val="20"/>
        </w:rPr>
        <w:t xml:space="preserve">indicated that the cycle of on-line training in Constitutional Law of the "Rodrigo Lara Bonilla" </w:t>
      </w:r>
      <w:r w:rsidR="00970FAA" w:rsidRPr="00236262">
        <w:rPr>
          <w:rFonts w:ascii="Cambria" w:hAnsi="Cambria"/>
          <w:sz w:val="20"/>
          <w:szCs w:val="20"/>
        </w:rPr>
        <w:t xml:space="preserve">Judicial </w:t>
      </w:r>
      <w:r w:rsidR="00B305D1" w:rsidRPr="00236262">
        <w:rPr>
          <w:rFonts w:ascii="Cambria" w:hAnsi="Cambria"/>
          <w:sz w:val="20"/>
          <w:szCs w:val="20"/>
        </w:rPr>
        <w:t>School and the Network of Trainers was conducted in 2021</w:t>
      </w:r>
      <w:r w:rsidR="002F17B5" w:rsidRPr="00236262">
        <w:rPr>
          <w:rFonts w:ascii="Cambria" w:hAnsi="Cambria"/>
          <w:sz w:val="20"/>
          <w:szCs w:val="20"/>
        </w:rPr>
        <w:t>,</w:t>
      </w:r>
      <w:r w:rsidR="00B305D1" w:rsidRPr="00236262">
        <w:rPr>
          <w:rFonts w:ascii="Cambria" w:hAnsi="Cambria"/>
          <w:sz w:val="20"/>
          <w:szCs w:val="20"/>
        </w:rPr>
        <w:t xml:space="preserve"> and had the following schedule: within the program "</w:t>
      </w:r>
      <w:r w:rsidR="00B305D1" w:rsidRPr="00236262">
        <w:rPr>
          <w:rFonts w:ascii="Cambria" w:hAnsi="Cambria"/>
          <w:i/>
          <w:iCs/>
          <w:sz w:val="20"/>
          <w:szCs w:val="20"/>
        </w:rPr>
        <w:t>Third Cycle of Training in Constitutional Law"</w:t>
      </w:r>
      <w:r w:rsidR="00B305D1" w:rsidRPr="00236262">
        <w:rPr>
          <w:rFonts w:ascii="Cambria" w:hAnsi="Cambria"/>
          <w:sz w:val="20"/>
          <w:szCs w:val="20"/>
        </w:rPr>
        <w:t xml:space="preserve"> on June 8, 2021, a virtual conference entitled "Historical Evolution of the Constitutional Protective Action" was held by Dr. Fabián Salazar Cárdenas; </w:t>
      </w:r>
      <w:r w:rsidR="00BC70B7" w:rsidRPr="00236262">
        <w:rPr>
          <w:rFonts w:ascii="Cambria" w:hAnsi="Cambria"/>
          <w:sz w:val="20"/>
          <w:szCs w:val="20"/>
        </w:rPr>
        <w:t>followed by</w:t>
      </w:r>
      <w:r w:rsidR="00B305D1" w:rsidRPr="00236262">
        <w:rPr>
          <w:rFonts w:ascii="Cambria" w:hAnsi="Cambria"/>
          <w:sz w:val="20"/>
          <w:szCs w:val="20"/>
        </w:rPr>
        <w:t xml:space="preserve">, two other virtual conferences were held, entitled </w:t>
      </w:r>
      <w:r w:rsidR="00B305D1" w:rsidRPr="00236262">
        <w:rPr>
          <w:rFonts w:ascii="Cambria" w:hAnsi="Cambria"/>
          <w:i/>
          <w:iCs/>
          <w:sz w:val="20"/>
          <w:szCs w:val="20"/>
        </w:rPr>
        <w:t>"Scope of the Protection of the Protective Action"</w:t>
      </w:r>
      <w:r w:rsidR="00B305D1" w:rsidRPr="00236262">
        <w:rPr>
          <w:rFonts w:ascii="Cambria" w:hAnsi="Cambria"/>
          <w:sz w:val="20"/>
          <w:szCs w:val="20"/>
        </w:rPr>
        <w:t xml:space="preserve"> and </w:t>
      </w:r>
      <w:r w:rsidR="00B305D1" w:rsidRPr="00236262">
        <w:rPr>
          <w:rFonts w:ascii="Cambria" w:hAnsi="Cambria"/>
          <w:i/>
          <w:iCs/>
          <w:sz w:val="20"/>
          <w:szCs w:val="20"/>
        </w:rPr>
        <w:t>"Procedural Generalities of the Protective Action"</w:t>
      </w:r>
      <w:r w:rsidR="00B25F8A" w:rsidRPr="00236262">
        <w:rPr>
          <w:rFonts w:ascii="Cambria" w:hAnsi="Cambria"/>
          <w:sz w:val="20"/>
          <w:szCs w:val="20"/>
        </w:rPr>
        <w:t xml:space="preserve"> on June 9 and 16, 2021, respectively, </w:t>
      </w:r>
      <w:r w:rsidR="00B305D1" w:rsidRPr="00236262">
        <w:rPr>
          <w:rFonts w:ascii="Cambria" w:hAnsi="Cambria"/>
          <w:i/>
          <w:iCs/>
          <w:sz w:val="20"/>
          <w:szCs w:val="20"/>
        </w:rPr>
        <w:t xml:space="preserve"> </w:t>
      </w:r>
      <w:r w:rsidR="00B305D1" w:rsidRPr="00236262">
        <w:rPr>
          <w:rFonts w:ascii="Cambria" w:hAnsi="Cambria"/>
          <w:sz w:val="20"/>
          <w:szCs w:val="20"/>
        </w:rPr>
        <w:t xml:space="preserve">which were in charge of Dr. Mario Martínez Alférez. Finally, on June 21, 2021, Mr. Asmeth Yamith Salazar gave a presentation on effective judicial protection. This was done through the YouTube platform of the "Rodrigo Lara Bonilla" </w:t>
      </w:r>
      <w:r w:rsidR="000F2C2C" w:rsidRPr="00236262">
        <w:rPr>
          <w:rFonts w:ascii="Cambria" w:hAnsi="Cambria"/>
          <w:sz w:val="20"/>
          <w:szCs w:val="20"/>
        </w:rPr>
        <w:t xml:space="preserve">Judicial </w:t>
      </w:r>
      <w:r w:rsidR="00B305D1" w:rsidRPr="00236262">
        <w:rPr>
          <w:rFonts w:ascii="Cambria" w:hAnsi="Cambria"/>
          <w:sz w:val="20"/>
          <w:szCs w:val="20"/>
        </w:rPr>
        <w:t>School</w:t>
      </w:r>
      <w:r w:rsidR="0097798F" w:rsidRPr="00236262">
        <w:rPr>
          <w:rStyle w:val="FootnoteReference"/>
          <w:rFonts w:ascii="Cambria" w:hAnsi="Cambria"/>
          <w:sz w:val="20"/>
          <w:szCs w:val="20"/>
          <w:lang w:val="es-US"/>
        </w:rPr>
        <w:footnoteReference w:id="6"/>
      </w:r>
      <w:r w:rsidR="0097798F" w:rsidRPr="00236262">
        <w:rPr>
          <w:rFonts w:ascii="Cambria" w:hAnsi="Cambria"/>
          <w:sz w:val="20"/>
          <w:szCs w:val="20"/>
        </w:rPr>
        <w:t xml:space="preserve">. </w:t>
      </w:r>
      <w:r w:rsidR="000F2C2C" w:rsidRPr="00236262">
        <w:rPr>
          <w:rFonts w:ascii="Cambria" w:hAnsi="Cambria"/>
          <w:sz w:val="20"/>
          <w:szCs w:val="20"/>
        </w:rPr>
        <w:t>Similarly</w:t>
      </w:r>
      <w:r w:rsidRPr="00236262">
        <w:rPr>
          <w:rFonts w:ascii="Cambria" w:hAnsi="Cambria"/>
          <w:sz w:val="20"/>
          <w:szCs w:val="20"/>
        </w:rPr>
        <w:t xml:space="preserve">, on the same day, the virtual conference entitled </w:t>
      </w:r>
      <w:r w:rsidRPr="00236262">
        <w:rPr>
          <w:rFonts w:ascii="Cambria" w:hAnsi="Cambria"/>
          <w:i/>
          <w:iCs/>
          <w:sz w:val="20"/>
          <w:szCs w:val="20"/>
        </w:rPr>
        <w:t>"Decisions and Discussions of Interest on the Protective Action in National Jurisprudence"</w:t>
      </w:r>
      <w:r w:rsidRPr="00236262">
        <w:rPr>
          <w:rFonts w:ascii="Cambria" w:hAnsi="Cambria"/>
          <w:sz w:val="20"/>
          <w:szCs w:val="20"/>
        </w:rPr>
        <w:t xml:space="preserve"> was held by Dr. César Humberto Carvajal Santoyo. Finally, the State noted that the cycle closed on June 25, 2021 with the virtual conference </w:t>
      </w:r>
      <w:r w:rsidRPr="00236262">
        <w:rPr>
          <w:rFonts w:ascii="Cambria" w:hAnsi="Cambria"/>
          <w:i/>
          <w:iCs/>
          <w:sz w:val="20"/>
          <w:szCs w:val="20"/>
        </w:rPr>
        <w:t>"International Standards for the Protection of Fundamental Rights"</w:t>
      </w:r>
      <w:r w:rsidRPr="00236262">
        <w:rPr>
          <w:rFonts w:ascii="Cambria" w:hAnsi="Cambria"/>
          <w:sz w:val="20"/>
          <w:szCs w:val="20"/>
        </w:rPr>
        <w:t xml:space="preserve"> by Dr. Jorge Ricardo Palomares García. For its part, the petitioner, on July 24, 2023, confirmed what was reported by the State and indicated that compliance with this end of the agreement was carried out in accordance with Asmeth Salazar, who positively </w:t>
      </w:r>
      <w:r w:rsidR="00132305" w:rsidRPr="00236262">
        <w:rPr>
          <w:rFonts w:ascii="Cambria" w:hAnsi="Cambria"/>
          <w:sz w:val="20"/>
          <w:szCs w:val="20"/>
        </w:rPr>
        <w:t xml:space="preserve">regarded </w:t>
      </w:r>
      <w:r w:rsidRPr="00236262">
        <w:rPr>
          <w:rFonts w:ascii="Cambria" w:hAnsi="Cambria"/>
          <w:sz w:val="20"/>
          <w:szCs w:val="20"/>
        </w:rPr>
        <w:t>its restorative value and its effective compliance. By virtue of the foregoing, the Commission considers that this point has been fully complied with and so declares</w:t>
      </w:r>
      <w:r w:rsidR="00F33030" w:rsidRPr="00236262">
        <w:rPr>
          <w:rFonts w:ascii="Cambria" w:hAnsi="Cambria"/>
          <w:sz w:val="20"/>
          <w:szCs w:val="20"/>
        </w:rPr>
        <w:t xml:space="preserve"> it</w:t>
      </w:r>
      <w:r w:rsidR="0097798F" w:rsidRPr="00236262">
        <w:rPr>
          <w:rFonts w:ascii="Cambria" w:hAnsi="Cambria"/>
          <w:sz w:val="20"/>
          <w:szCs w:val="20"/>
        </w:rPr>
        <w:t xml:space="preserve">. </w:t>
      </w:r>
    </w:p>
    <w:p w14:paraId="7BF8D920" w14:textId="77777777" w:rsidR="00236262" w:rsidRPr="00236262" w:rsidRDefault="00236262" w:rsidP="00236262">
      <w:pPr>
        <w:pStyle w:val="Default"/>
        <w:ind w:left="720" w:right="4"/>
        <w:jc w:val="both"/>
        <w:rPr>
          <w:rFonts w:ascii="Cambria" w:hAnsi="Cambria"/>
          <w:sz w:val="20"/>
          <w:szCs w:val="20"/>
        </w:rPr>
      </w:pPr>
    </w:p>
    <w:p w14:paraId="53068EA0" w14:textId="3D9A7BF3" w:rsidR="00236262" w:rsidRPr="00236262" w:rsidRDefault="00B305D1" w:rsidP="00236262">
      <w:pPr>
        <w:pStyle w:val="Default"/>
        <w:numPr>
          <w:ilvl w:val="0"/>
          <w:numId w:val="69"/>
        </w:numPr>
        <w:ind w:left="0" w:right="4" w:firstLine="720"/>
        <w:jc w:val="both"/>
        <w:rPr>
          <w:rFonts w:ascii="Cambria" w:hAnsi="Cambria"/>
          <w:sz w:val="20"/>
          <w:szCs w:val="20"/>
        </w:rPr>
      </w:pPr>
      <w:r w:rsidRPr="00236262">
        <w:rPr>
          <w:rFonts w:ascii="Cambria" w:hAnsi="Cambria"/>
          <w:sz w:val="20"/>
          <w:szCs w:val="20"/>
        </w:rPr>
        <w:t xml:space="preserve">With regard to paragraph 2 of the fourth clause on measures of justice, on October 31, 2022, the State reported that on April 20, 2022, the Civil Cassation Chamber of the Supreme Court of Justice ruled on the protective action brought by Mr. Asmeth Yamith Salazar against the Criminal Cassation Chamber of the Supreme Court of Justice. In this regard, the State held that the decision analyzed whether the Criminal Cassation Chamber violated the prerogatives invoked by the victim with the order of December 5, 2002, which dismissed the cassation suit he filed against the second instance criminal judgment, thereby violating the principles of legality and favorability. The State held that, in response to this legal problem </w:t>
      </w:r>
      <w:r w:rsidR="0097798F" w:rsidRPr="00236262">
        <w:rPr>
          <w:rFonts w:ascii="Cambria" w:hAnsi="Cambria"/>
          <w:i/>
          <w:iCs/>
          <w:sz w:val="20"/>
          <w:szCs w:val="20"/>
        </w:rPr>
        <w:t xml:space="preserve">“(…) </w:t>
      </w:r>
      <w:r w:rsidR="006429A9" w:rsidRPr="00236262">
        <w:rPr>
          <w:rFonts w:ascii="Cambria" w:hAnsi="Cambria"/>
          <w:i/>
          <w:iCs/>
          <w:sz w:val="20"/>
          <w:szCs w:val="20"/>
        </w:rPr>
        <w:t>The position of the Chamber [of Criminal Cassation] accused is not arbitrary, since it was based on an objective analysis of the decision. In other words, since the aforementioned decision is based on a respectable application of the legal text, it cannot be qualified as a violation of the fundamental rights of the plaintiff, a circumstance that leads to rule out its disregard by this exceptional means</w:t>
      </w:r>
      <w:r w:rsidR="0097798F" w:rsidRPr="00236262">
        <w:rPr>
          <w:rFonts w:ascii="Cambria" w:hAnsi="Cambria"/>
          <w:i/>
          <w:iCs/>
          <w:sz w:val="20"/>
          <w:szCs w:val="20"/>
        </w:rPr>
        <w:t>.”</w:t>
      </w:r>
      <w:r w:rsidR="0097798F" w:rsidRPr="00236262">
        <w:rPr>
          <w:rFonts w:ascii="Cambria" w:hAnsi="Cambria"/>
          <w:sz w:val="20"/>
          <w:szCs w:val="20"/>
        </w:rPr>
        <w:t xml:space="preserve"> </w:t>
      </w:r>
      <w:r w:rsidR="0032517D" w:rsidRPr="00236262">
        <w:rPr>
          <w:rFonts w:ascii="Cambria" w:hAnsi="Cambria"/>
          <w:sz w:val="20"/>
          <w:szCs w:val="20"/>
        </w:rPr>
        <w:t>From there, it was concluded that the Criminal Cassation Chamber resolved to deny the relief sought through the protective action. Subsequently, Mr. Asmeth Yamith Salazar challenged the above decision, and on May 18, 2023, the Labor Cassation Chamber of the Supreme Court of Justice confirmed the challenged decision. For its part, on July 24, 2023, the petitioner confirmed the information provided by the State and also held that although the first and second instance decisions adopted by the Supreme Court of Justice do not protect the rights of Mr. Salazar Palencia, it is considered that, in accordance with the agreement of the parties, the Supreme Court of Justice analyzed and ruled on the merits of the protective action filed by Mr. Asmeth Salazar against the order of December 5, 2002 of the Criminal Cassation Chamber of the Supreme Court of Justice. In view of the foregoing, taking into consideration the information provided by the parties, the Commission considers that this point has been fully complied with and so declares</w:t>
      </w:r>
      <w:r w:rsidR="00C31D66" w:rsidRPr="00236262">
        <w:rPr>
          <w:rFonts w:ascii="Cambria" w:hAnsi="Cambria"/>
          <w:sz w:val="20"/>
          <w:szCs w:val="20"/>
        </w:rPr>
        <w:t xml:space="preserve"> it</w:t>
      </w:r>
      <w:r w:rsidR="0097798F" w:rsidRPr="00236262">
        <w:rPr>
          <w:rFonts w:ascii="Cambria" w:hAnsi="Cambria"/>
          <w:sz w:val="20"/>
          <w:szCs w:val="20"/>
        </w:rPr>
        <w:t>.</w:t>
      </w:r>
    </w:p>
    <w:p w14:paraId="6A91DB5D" w14:textId="77777777" w:rsidR="00236262" w:rsidRPr="00236262" w:rsidRDefault="00236262" w:rsidP="00236262">
      <w:pPr>
        <w:pStyle w:val="Default"/>
        <w:ind w:left="720" w:right="4"/>
        <w:jc w:val="both"/>
        <w:rPr>
          <w:rFonts w:ascii="Cambria" w:hAnsi="Cambria"/>
          <w:sz w:val="20"/>
          <w:szCs w:val="20"/>
        </w:rPr>
      </w:pPr>
    </w:p>
    <w:p w14:paraId="0E4CCEE4" w14:textId="77777777" w:rsidR="00236262" w:rsidRPr="00236262" w:rsidRDefault="0032517D" w:rsidP="00236262">
      <w:pPr>
        <w:pStyle w:val="Default"/>
        <w:numPr>
          <w:ilvl w:val="0"/>
          <w:numId w:val="69"/>
        </w:numPr>
        <w:ind w:left="0" w:right="4" w:firstLine="720"/>
        <w:jc w:val="both"/>
        <w:rPr>
          <w:rFonts w:ascii="Cambria" w:hAnsi="Cambria"/>
          <w:sz w:val="20"/>
          <w:szCs w:val="20"/>
        </w:rPr>
      </w:pPr>
      <w:r w:rsidRPr="00236262">
        <w:rPr>
          <w:rFonts w:ascii="Cambria" w:hAnsi="Cambria"/>
          <w:sz w:val="20"/>
          <w:szCs w:val="20"/>
        </w:rPr>
        <w:t xml:space="preserve">With regard to paragraphs 1.3, </w:t>
      </w:r>
      <w:r w:rsidRPr="00236262">
        <w:rPr>
          <w:rFonts w:ascii="Cambria" w:hAnsi="Cambria"/>
          <w:i/>
          <w:iCs/>
          <w:sz w:val="20"/>
          <w:szCs w:val="20"/>
        </w:rPr>
        <w:t>publication of the report Article 49</w:t>
      </w:r>
      <w:r w:rsidRPr="00236262">
        <w:rPr>
          <w:rFonts w:ascii="Cambria" w:hAnsi="Cambria"/>
          <w:sz w:val="20"/>
          <w:szCs w:val="20"/>
        </w:rPr>
        <w:t xml:space="preserve">, (measures of satisfaction) and 3 (pecuniary reparation) of </w:t>
      </w:r>
      <w:r w:rsidR="00EB648E" w:rsidRPr="00236262">
        <w:rPr>
          <w:rFonts w:ascii="Cambria" w:hAnsi="Cambria"/>
          <w:sz w:val="20"/>
          <w:szCs w:val="20"/>
        </w:rPr>
        <w:t>the fo</w:t>
      </w:r>
      <w:r w:rsidR="00EB22B5" w:rsidRPr="00236262">
        <w:rPr>
          <w:rFonts w:ascii="Cambria" w:hAnsi="Cambria"/>
          <w:sz w:val="20"/>
          <w:szCs w:val="20"/>
        </w:rPr>
        <w:t>u</w:t>
      </w:r>
      <w:r w:rsidR="00EB648E" w:rsidRPr="00236262">
        <w:rPr>
          <w:rFonts w:ascii="Cambria" w:hAnsi="Cambria"/>
          <w:sz w:val="20"/>
          <w:szCs w:val="20"/>
        </w:rPr>
        <w:t xml:space="preserve">rth </w:t>
      </w:r>
      <w:r w:rsidRPr="00236262">
        <w:rPr>
          <w:rFonts w:ascii="Cambria" w:hAnsi="Cambria"/>
          <w:sz w:val="20"/>
          <w:szCs w:val="20"/>
        </w:rPr>
        <w:t xml:space="preserve">clause of the friendly settlement agreement, and by virtue of the requests of the parties to move forward with the </w:t>
      </w:r>
      <w:r w:rsidR="00AD15F3" w:rsidRPr="00236262">
        <w:rPr>
          <w:rFonts w:ascii="Cambria" w:hAnsi="Cambria"/>
          <w:sz w:val="20"/>
          <w:szCs w:val="20"/>
        </w:rPr>
        <w:t xml:space="preserve">approval </w:t>
      </w:r>
      <w:r w:rsidRPr="00236262">
        <w:rPr>
          <w:rFonts w:ascii="Cambria" w:hAnsi="Cambria"/>
          <w:sz w:val="20"/>
          <w:szCs w:val="20"/>
        </w:rPr>
        <w:t xml:space="preserve">of the agreement prior to its execution, the </w:t>
      </w:r>
      <w:r w:rsidRPr="00236262">
        <w:rPr>
          <w:rFonts w:ascii="Cambria" w:hAnsi="Cambria"/>
          <w:sz w:val="20"/>
          <w:szCs w:val="20"/>
        </w:rPr>
        <w:lastRenderedPageBreak/>
        <w:t>Commission observes that said measures must be implemented after the publication of this report, for which reason it considers that they are pending compliance and so declares</w:t>
      </w:r>
      <w:r w:rsidR="00AD15F3" w:rsidRPr="00236262">
        <w:rPr>
          <w:rFonts w:ascii="Cambria" w:hAnsi="Cambria"/>
          <w:sz w:val="20"/>
          <w:szCs w:val="20"/>
        </w:rPr>
        <w:t xml:space="preserve"> it</w:t>
      </w:r>
      <w:r w:rsidRPr="00236262">
        <w:rPr>
          <w:rFonts w:ascii="Cambria" w:hAnsi="Cambria"/>
          <w:sz w:val="20"/>
          <w:szCs w:val="20"/>
        </w:rPr>
        <w:t>. By virtue of the foregoing, the Commission would await updated information from the parties on their execution subsequent to the approval of this report</w:t>
      </w:r>
      <w:r w:rsidR="0097798F" w:rsidRPr="00236262">
        <w:rPr>
          <w:rFonts w:ascii="Cambria" w:hAnsi="Cambria"/>
          <w:sz w:val="20"/>
          <w:szCs w:val="20"/>
        </w:rPr>
        <w:t>.</w:t>
      </w:r>
    </w:p>
    <w:p w14:paraId="33A9C636" w14:textId="77777777" w:rsidR="00236262" w:rsidRPr="00236262" w:rsidRDefault="00236262" w:rsidP="00236262">
      <w:pPr>
        <w:pStyle w:val="ListParagraph"/>
        <w:rPr>
          <w:sz w:val="20"/>
          <w:szCs w:val="20"/>
        </w:rPr>
      </w:pPr>
    </w:p>
    <w:p w14:paraId="004D676C" w14:textId="13506559" w:rsidR="0097798F" w:rsidRPr="00236262" w:rsidRDefault="0032517D" w:rsidP="00236262">
      <w:pPr>
        <w:pStyle w:val="Default"/>
        <w:numPr>
          <w:ilvl w:val="0"/>
          <w:numId w:val="69"/>
        </w:numPr>
        <w:ind w:left="0" w:right="4" w:firstLine="720"/>
        <w:jc w:val="both"/>
        <w:rPr>
          <w:rFonts w:ascii="Cambria" w:hAnsi="Cambria"/>
          <w:sz w:val="20"/>
          <w:szCs w:val="20"/>
        </w:rPr>
      </w:pPr>
      <w:r w:rsidRPr="00236262">
        <w:rPr>
          <w:rFonts w:ascii="Cambria" w:hAnsi="Cambria"/>
          <w:sz w:val="20"/>
          <w:szCs w:val="20"/>
        </w:rPr>
        <w:t xml:space="preserve">Based on the foregoing, the Commission concludes that </w:t>
      </w:r>
      <w:r w:rsidR="00AD15F3" w:rsidRPr="00236262">
        <w:rPr>
          <w:rFonts w:ascii="Cambria" w:hAnsi="Cambria"/>
          <w:sz w:val="20"/>
          <w:szCs w:val="20"/>
        </w:rPr>
        <w:t xml:space="preserve">paragraphs </w:t>
      </w:r>
      <w:r w:rsidRPr="00236262">
        <w:rPr>
          <w:rFonts w:ascii="Cambria" w:hAnsi="Cambria"/>
          <w:sz w:val="20"/>
          <w:szCs w:val="20"/>
        </w:rPr>
        <w:t xml:space="preserve">1.1 (act of </w:t>
      </w:r>
      <w:r w:rsidR="00AD15F3" w:rsidRPr="00236262">
        <w:rPr>
          <w:rFonts w:ascii="Cambria" w:hAnsi="Cambria"/>
          <w:sz w:val="20"/>
          <w:szCs w:val="20"/>
        </w:rPr>
        <w:t>redress</w:t>
      </w:r>
      <w:r w:rsidRPr="00236262">
        <w:rPr>
          <w:rFonts w:ascii="Cambria" w:hAnsi="Cambria"/>
          <w:sz w:val="20"/>
          <w:szCs w:val="20"/>
        </w:rPr>
        <w:t>), 1.2 (cycle of on-line training</w:t>
      </w:r>
      <w:r w:rsidR="00922186" w:rsidRPr="00236262">
        <w:rPr>
          <w:rFonts w:ascii="Cambria" w:hAnsi="Cambria"/>
          <w:sz w:val="20"/>
          <w:szCs w:val="20"/>
        </w:rPr>
        <w:t xml:space="preserve">) </w:t>
      </w:r>
      <w:r w:rsidRPr="00236262">
        <w:rPr>
          <w:rFonts w:ascii="Cambria" w:hAnsi="Cambria"/>
          <w:sz w:val="20"/>
          <w:szCs w:val="20"/>
        </w:rPr>
        <w:t>and 2 (measures of justice) of the fourth clause have been fully complied with and so declares</w:t>
      </w:r>
      <w:r w:rsidR="00922186" w:rsidRPr="00236262">
        <w:rPr>
          <w:rFonts w:ascii="Cambria" w:hAnsi="Cambria"/>
          <w:sz w:val="20"/>
          <w:szCs w:val="20"/>
        </w:rPr>
        <w:t xml:space="preserve"> it</w:t>
      </w:r>
      <w:r w:rsidRPr="00236262">
        <w:rPr>
          <w:rFonts w:ascii="Cambria" w:hAnsi="Cambria"/>
          <w:sz w:val="20"/>
          <w:szCs w:val="20"/>
        </w:rPr>
        <w:t xml:space="preserve">. At the same time, the Commission considers that </w:t>
      </w:r>
      <w:r w:rsidR="00E1784C" w:rsidRPr="00236262">
        <w:rPr>
          <w:rFonts w:ascii="Cambria" w:hAnsi="Cambria"/>
          <w:sz w:val="20"/>
          <w:szCs w:val="20"/>
        </w:rPr>
        <w:t xml:space="preserve">paragraph </w:t>
      </w:r>
      <w:r w:rsidRPr="00236262">
        <w:rPr>
          <w:rFonts w:ascii="Cambria" w:hAnsi="Cambria"/>
          <w:sz w:val="20"/>
          <w:szCs w:val="20"/>
        </w:rPr>
        <w:t xml:space="preserve">1.3 </w:t>
      </w:r>
      <w:r w:rsidR="00837F2B" w:rsidRPr="00236262">
        <w:rPr>
          <w:rFonts w:ascii="Cambria" w:hAnsi="Cambria"/>
          <w:sz w:val="20"/>
          <w:szCs w:val="20"/>
        </w:rPr>
        <w:t>(</w:t>
      </w:r>
      <w:r w:rsidRPr="00236262">
        <w:rPr>
          <w:rFonts w:ascii="Cambria" w:hAnsi="Cambria"/>
          <w:sz w:val="20"/>
          <w:szCs w:val="20"/>
        </w:rPr>
        <w:t>publication of the report Article 49</w:t>
      </w:r>
      <w:r w:rsidR="00837F2B" w:rsidRPr="00236262">
        <w:rPr>
          <w:rFonts w:ascii="Cambria" w:hAnsi="Cambria"/>
          <w:sz w:val="20"/>
          <w:szCs w:val="20"/>
        </w:rPr>
        <w:t>)</w:t>
      </w:r>
      <w:r w:rsidRPr="00236262">
        <w:rPr>
          <w:rFonts w:ascii="Cambria" w:hAnsi="Cambria"/>
          <w:sz w:val="20"/>
          <w:szCs w:val="20"/>
        </w:rPr>
        <w:t xml:space="preserve"> and 3 (pecuniary reparation) of the fourth clause of the friendly settlement agreement are pending compliance. Consequently, the Commission considers that the friendly settlement agreement has a partial level of implementation and so declares</w:t>
      </w:r>
      <w:r w:rsidR="00E1784C" w:rsidRPr="00236262">
        <w:rPr>
          <w:rFonts w:ascii="Cambria" w:hAnsi="Cambria"/>
          <w:sz w:val="20"/>
          <w:szCs w:val="20"/>
        </w:rPr>
        <w:t xml:space="preserve"> it</w:t>
      </w:r>
      <w:r w:rsidRPr="00236262">
        <w:rPr>
          <w:rFonts w:ascii="Cambria" w:hAnsi="Cambria"/>
          <w:sz w:val="20"/>
          <w:szCs w:val="20"/>
        </w:rPr>
        <w:t xml:space="preserve">. </w:t>
      </w:r>
      <w:bookmarkStart w:id="4" w:name="_Hlk146544855"/>
      <w:r w:rsidRPr="00236262">
        <w:rPr>
          <w:rFonts w:ascii="Cambria" w:hAnsi="Cambria"/>
          <w:sz w:val="20"/>
          <w:szCs w:val="20"/>
        </w:rPr>
        <w:t>Finally, the Commission considers that the rest of the content of the friendly settlement agreement is of a declarative nature and therefore it does not fall under its supervision</w:t>
      </w:r>
      <w:bookmarkEnd w:id="4"/>
      <w:r w:rsidR="0097798F" w:rsidRPr="00236262">
        <w:rPr>
          <w:rFonts w:ascii="Cambria" w:eastAsia="MS Mincho" w:hAnsi="Cambria"/>
          <w:sz w:val="20"/>
          <w:szCs w:val="20"/>
        </w:rPr>
        <w:t xml:space="preserve">. </w:t>
      </w:r>
    </w:p>
    <w:p w14:paraId="05D524C3" w14:textId="77777777" w:rsidR="0097798F" w:rsidRPr="00236262" w:rsidRDefault="0097798F" w:rsidP="0023626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eastAsia="MS Mincho" w:hAnsi="Cambria" w:cstheme="minorHAnsi"/>
          <w:color w:val="000000" w:themeColor="text1"/>
          <w:sz w:val="20"/>
          <w:szCs w:val="20"/>
        </w:rPr>
      </w:pPr>
    </w:p>
    <w:p w14:paraId="45BF9A51" w14:textId="77777777" w:rsidR="00FA675D" w:rsidRPr="00236262" w:rsidRDefault="00FA675D" w:rsidP="0023626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236262">
        <w:rPr>
          <w:rFonts w:eastAsia="Times New Roman" w:cstheme="minorHAnsi"/>
          <w:b/>
          <w:bCs/>
          <w:color w:val="000000" w:themeColor="text1"/>
          <w:sz w:val="20"/>
          <w:szCs w:val="20"/>
          <w:lang w:eastAsia="es-ES_tradnl"/>
        </w:rPr>
        <w:t>CONCLUSIONS</w:t>
      </w:r>
    </w:p>
    <w:p w14:paraId="628FF974" w14:textId="77777777" w:rsidR="00DA37B6" w:rsidRPr="00236262" w:rsidRDefault="00DA37B6" w:rsidP="0023626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MS Mincho" w:cstheme="minorHAnsi"/>
          <w:b/>
          <w:color w:val="000000" w:themeColor="text1"/>
          <w:sz w:val="20"/>
          <w:szCs w:val="20"/>
        </w:rPr>
      </w:pPr>
    </w:p>
    <w:p w14:paraId="4066B562" w14:textId="77777777" w:rsidR="00805112" w:rsidRPr="00236262" w:rsidRDefault="00805112" w:rsidP="00236262">
      <w:pPr>
        <w:pStyle w:val="ListParagraph"/>
        <w:numPr>
          <w:ilvl w:val="0"/>
          <w:numId w:val="56"/>
        </w:numPr>
        <w:tabs>
          <w:tab w:val="left" w:pos="720"/>
        </w:tabs>
        <w:ind w:left="0" w:firstLine="709"/>
        <w:jc w:val="both"/>
        <w:rPr>
          <w:rFonts w:eastAsia="MS Mincho"/>
          <w:sz w:val="20"/>
          <w:szCs w:val="20"/>
        </w:rPr>
      </w:pPr>
      <w:r w:rsidRPr="00236262">
        <w:rPr>
          <w:sz w:val="20"/>
          <w:szCs w:val="20"/>
        </w:rPr>
        <w:t xml:space="preserve">Based on the foregoing and in keeping with the procedure provided for in Articles 48(1)(f) and 49 of the American Convention, the Commission would like to reiterate its profound appreciation of the efforts made by the parties and its satisfaction that a friendly settlement has been arrived at in the present case on the basis of respect for human rights and consistent with the object and purpose of the American Convention.  </w:t>
      </w:r>
    </w:p>
    <w:p w14:paraId="3F494858" w14:textId="77777777" w:rsidR="00805112" w:rsidRPr="00236262" w:rsidRDefault="00805112" w:rsidP="00236262">
      <w:pPr>
        <w:tabs>
          <w:tab w:val="left" w:pos="720"/>
          <w:tab w:val="left" w:pos="1440"/>
        </w:tabs>
        <w:ind w:firstLine="709"/>
        <w:jc w:val="both"/>
        <w:rPr>
          <w:rFonts w:ascii="Cambria" w:eastAsia="MS Mincho" w:hAnsi="Cambria" w:cs="Cambria"/>
          <w:sz w:val="20"/>
          <w:szCs w:val="20"/>
          <w:lang w:eastAsia="es-ES"/>
        </w:rPr>
      </w:pPr>
    </w:p>
    <w:p w14:paraId="79692657" w14:textId="77777777" w:rsidR="00805112" w:rsidRPr="00236262" w:rsidRDefault="00805112" w:rsidP="00236262">
      <w:pPr>
        <w:tabs>
          <w:tab w:val="left" w:pos="720"/>
        </w:tabs>
        <w:ind w:firstLine="709"/>
        <w:jc w:val="both"/>
        <w:rPr>
          <w:rFonts w:ascii="Cambria" w:eastAsia="MS Mincho" w:hAnsi="Cambria" w:cs="Cambria"/>
          <w:sz w:val="20"/>
          <w:szCs w:val="20"/>
        </w:rPr>
      </w:pPr>
      <w:r w:rsidRPr="00236262">
        <w:rPr>
          <w:rFonts w:ascii="Cambria" w:hAnsi="Cambria"/>
          <w:sz w:val="20"/>
          <w:szCs w:val="20"/>
        </w:rPr>
        <w:t xml:space="preserve">2. </w:t>
      </w:r>
      <w:r w:rsidRPr="00236262">
        <w:rPr>
          <w:rFonts w:ascii="Cambria" w:hAnsi="Cambria"/>
          <w:sz w:val="20"/>
          <w:szCs w:val="20"/>
        </w:rPr>
        <w:tab/>
        <w:t xml:space="preserve">Based on the considerations and conclusions contained in this report, </w:t>
      </w:r>
    </w:p>
    <w:p w14:paraId="4861C3C9" w14:textId="77F656A3" w:rsidR="00DA37B6" w:rsidRPr="00236262" w:rsidRDefault="00DA37B6" w:rsidP="0023626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Cs/>
          <w:color w:val="000000" w:themeColor="text1"/>
          <w:sz w:val="20"/>
          <w:szCs w:val="20"/>
          <w:lang w:eastAsia="es-ES_tradnl"/>
        </w:rPr>
      </w:pPr>
    </w:p>
    <w:p w14:paraId="69A0DE64" w14:textId="77777777" w:rsidR="00FA675D" w:rsidRPr="00236262" w:rsidRDefault="00FA675D" w:rsidP="00236262">
      <w:pPr>
        <w:jc w:val="both"/>
        <w:rPr>
          <w:rFonts w:ascii="Cambria" w:eastAsia="Times New Roman" w:hAnsi="Cambria" w:cstheme="minorHAnsi"/>
          <w:b/>
          <w:bCs/>
          <w:color w:val="000000" w:themeColor="text1"/>
          <w:sz w:val="20"/>
          <w:szCs w:val="20"/>
          <w:lang w:eastAsia="es-ES_tradnl"/>
        </w:rPr>
      </w:pPr>
    </w:p>
    <w:p w14:paraId="5B80A381" w14:textId="77777777" w:rsidR="00FA675D" w:rsidRPr="00236262" w:rsidRDefault="00FA675D" w:rsidP="00AE7D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theme="minorHAnsi"/>
          <w:b/>
          <w:bCs/>
          <w:color w:val="000000" w:themeColor="text1"/>
          <w:sz w:val="20"/>
          <w:szCs w:val="20"/>
          <w:bdr w:val="none" w:sz="0" w:space="0" w:color="auto"/>
          <w:lang w:eastAsia="es-ES_tradnl"/>
        </w:rPr>
      </w:pPr>
      <w:r w:rsidRPr="00236262">
        <w:rPr>
          <w:rFonts w:ascii="Cambria" w:eastAsia="Times New Roman" w:hAnsi="Cambria" w:cstheme="minorHAnsi"/>
          <w:b/>
          <w:bCs/>
          <w:color w:val="000000" w:themeColor="text1"/>
          <w:sz w:val="20"/>
          <w:szCs w:val="20"/>
          <w:lang w:eastAsia="es-ES_tradnl"/>
        </w:rPr>
        <w:t>THE INTER-AMERICAN COMMISSION ON HUMAN RIGHTS</w:t>
      </w:r>
    </w:p>
    <w:p w14:paraId="710D6B65" w14:textId="77777777" w:rsidR="00FA675D" w:rsidRPr="00236262" w:rsidRDefault="00FA675D" w:rsidP="0023626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eastAsia="es-ES_tradnl"/>
        </w:rPr>
      </w:pPr>
    </w:p>
    <w:p w14:paraId="2ADDF23C" w14:textId="78F41768" w:rsidR="00FA675D" w:rsidRPr="00236262" w:rsidRDefault="00FA675D" w:rsidP="00236262">
      <w:pPr>
        <w:ind w:firstLine="720"/>
        <w:jc w:val="both"/>
        <w:rPr>
          <w:rFonts w:ascii="Cambria" w:eastAsia="Times New Roman" w:hAnsi="Cambria" w:cstheme="minorHAnsi"/>
          <w:b/>
          <w:bCs/>
          <w:color w:val="000000" w:themeColor="text1"/>
          <w:sz w:val="20"/>
          <w:szCs w:val="20"/>
          <w:bdr w:val="none" w:sz="0" w:space="0" w:color="auto"/>
          <w:lang w:val="es-CO" w:eastAsia="es-ES_tradnl"/>
        </w:rPr>
      </w:pPr>
      <w:r w:rsidRPr="00236262">
        <w:rPr>
          <w:rFonts w:ascii="Cambria" w:eastAsia="Times New Roman" w:hAnsi="Cambria" w:cstheme="minorHAnsi"/>
          <w:b/>
          <w:bCs/>
          <w:color w:val="000000" w:themeColor="text1"/>
          <w:sz w:val="20"/>
          <w:szCs w:val="20"/>
          <w:bdr w:val="none" w:sz="0" w:space="0" w:color="auto"/>
          <w:lang w:val="es-CO" w:eastAsia="es-ES_tradnl"/>
        </w:rPr>
        <w:t>DECIDE</w:t>
      </w:r>
      <w:r w:rsidRPr="00236262">
        <w:rPr>
          <w:rFonts w:ascii="Cambria" w:eastAsia="Times New Roman" w:hAnsi="Cambria" w:cstheme="minorHAnsi"/>
          <w:b/>
          <w:bCs/>
          <w:color w:val="000000" w:themeColor="text1"/>
          <w:sz w:val="20"/>
          <w:szCs w:val="20"/>
          <w:lang w:val="es-CO" w:eastAsia="es-ES_tradnl"/>
        </w:rPr>
        <w:t>S</w:t>
      </w:r>
      <w:r w:rsidRPr="00236262">
        <w:rPr>
          <w:rFonts w:ascii="Cambria" w:eastAsia="Times New Roman" w:hAnsi="Cambria" w:cstheme="minorHAnsi"/>
          <w:b/>
          <w:bCs/>
          <w:color w:val="000000" w:themeColor="text1"/>
          <w:sz w:val="20"/>
          <w:szCs w:val="20"/>
          <w:bdr w:val="none" w:sz="0" w:space="0" w:color="auto"/>
          <w:lang w:val="es-CO" w:eastAsia="es-ES_tradnl"/>
        </w:rPr>
        <w:t xml:space="preserve">: </w:t>
      </w:r>
    </w:p>
    <w:p w14:paraId="4732EBE3" w14:textId="77777777" w:rsidR="0097798F" w:rsidRPr="00236262" w:rsidRDefault="0097798F" w:rsidP="00236262">
      <w:pPr>
        <w:jc w:val="both"/>
        <w:rPr>
          <w:rFonts w:ascii="Cambria" w:eastAsia="Times New Roman" w:hAnsi="Cambria" w:cstheme="minorHAnsi"/>
          <w:b/>
          <w:bCs/>
          <w:color w:val="000000" w:themeColor="text1"/>
          <w:sz w:val="20"/>
          <w:szCs w:val="20"/>
          <w:lang w:val="es-CO" w:eastAsia="es-ES_tradnl"/>
        </w:rPr>
      </w:pPr>
    </w:p>
    <w:p w14:paraId="449EB5F4" w14:textId="6B5414F7" w:rsidR="0097798F" w:rsidRPr="00236262" w:rsidRDefault="0032517D" w:rsidP="00236262">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09"/>
        <w:jc w:val="both"/>
        <w:rPr>
          <w:rFonts w:ascii="Cambria" w:eastAsia="MS Mincho" w:hAnsi="Cambria"/>
          <w:sz w:val="20"/>
          <w:szCs w:val="20"/>
        </w:rPr>
      </w:pPr>
      <w:r w:rsidRPr="00236262">
        <w:rPr>
          <w:rFonts w:ascii="Cambria" w:hAnsi="Cambria"/>
          <w:sz w:val="20"/>
          <w:szCs w:val="20"/>
        </w:rPr>
        <w:t>To approve the terms of the friendly settlement agreement signed by the parties on November 11, 2021</w:t>
      </w:r>
      <w:r w:rsidR="0097798F" w:rsidRPr="00236262">
        <w:rPr>
          <w:rFonts w:ascii="Cambria" w:eastAsia="Times New Roman" w:hAnsi="Cambria"/>
          <w:sz w:val="20"/>
          <w:szCs w:val="20"/>
        </w:rPr>
        <w:t xml:space="preserve">. </w:t>
      </w:r>
    </w:p>
    <w:p w14:paraId="17B726B0" w14:textId="77777777" w:rsidR="0097798F" w:rsidRPr="00236262" w:rsidRDefault="0097798F" w:rsidP="00236262">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09"/>
        <w:jc w:val="both"/>
        <w:rPr>
          <w:rFonts w:ascii="Cambria" w:eastAsia="MS Mincho" w:hAnsi="Cambria"/>
          <w:sz w:val="20"/>
          <w:szCs w:val="20"/>
        </w:rPr>
      </w:pPr>
    </w:p>
    <w:p w14:paraId="6853E7A1" w14:textId="4492B0C4" w:rsidR="0097798F" w:rsidRPr="00236262" w:rsidRDefault="0032517D" w:rsidP="00236262">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09"/>
        <w:jc w:val="both"/>
        <w:rPr>
          <w:rFonts w:ascii="Cambria" w:eastAsia="MS Mincho" w:hAnsi="Cambria"/>
          <w:sz w:val="20"/>
          <w:szCs w:val="20"/>
        </w:rPr>
      </w:pPr>
      <w:r w:rsidRPr="00236262">
        <w:rPr>
          <w:rFonts w:ascii="Cambria" w:hAnsi="Cambria"/>
          <w:sz w:val="20"/>
          <w:szCs w:val="20"/>
        </w:rPr>
        <w:t xml:space="preserve">To declare full compliance with paragraphs 1.1 (act of </w:t>
      </w:r>
      <w:r w:rsidR="00837F2B" w:rsidRPr="00236262">
        <w:rPr>
          <w:rFonts w:ascii="Cambria" w:hAnsi="Cambria"/>
          <w:sz w:val="20"/>
          <w:szCs w:val="20"/>
        </w:rPr>
        <w:t>redress</w:t>
      </w:r>
      <w:r w:rsidRPr="00236262">
        <w:rPr>
          <w:rFonts w:ascii="Cambria" w:hAnsi="Cambria"/>
          <w:sz w:val="20"/>
          <w:szCs w:val="20"/>
        </w:rPr>
        <w:t>), 1.2 (on-line training cycle), as well as paragraph 2 (justice measures) of the fourth clause of the friendly settlement agreement, according to the analysis contained in this report</w:t>
      </w:r>
      <w:r w:rsidR="0097798F" w:rsidRPr="00236262">
        <w:rPr>
          <w:rFonts w:ascii="Cambria" w:hAnsi="Cambria"/>
          <w:sz w:val="20"/>
          <w:szCs w:val="20"/>
        </w:rPr>
        <w:t xml:space="preserve">. </w:t>
      </w:r>
    </w:p>
    <w:p w14:paraId="75EA0671" w14:textId="77777777" w:rsidR="0097798F" w:rsidRPr="00236262" w:rsidRDefault="0097798F" w:rsidP="00236262">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MS Mincho" w:hAnsi="Cambria"/>
          <w:sz w:val="20"/>
          <w:szCs w:val="20"/>
        </w:rPr>
      </w:pPr>
    </w:p>
    <w:p w14:paraId="2E062007" w14:textId="4A942FEF" w:rsidR="0097798F" w:rsidRPr="00236262" w:rsidRDefault="006429A9" w:rsidP="00236262">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09"/>
        <w:jc w:val="both"/>
        <w:rPr>
          <w:rFonts w:ascii="Cambria" w:eastAsia="MS Mincho" w:hAnsi="Cambria"/>
          <w:sz w:val="20"/>
          <w:szCs w:val="20"/>
        </w:rPr>
      </w:pPr>
      <w:r w:rsidRPr="00236262">
        <w:rPr>
          <w:rFonts w:ascii="Cambria" w:hAnsi="Cambria"/>
          <w:sz w:val="20"/>
          <w:szCs w:val="20"/>
        </w:rPr>
        <w:t>To d</w:t>
      </w:r>
      <w:r w:rsidR="0032517D" w:rsidRPr="00236262">
        <w:rPr>
          <w:rFonts w:ascii="Cambria" w:hAnsi="Cambria"/>
          <w:sz w:val="20"/>
          <w:szCs w:val="20"/>
        </w:rPr>
        <w:t>eclare numeral 1.3 (publication of the report article 49) and 3 (pecuniary reparation) of the fourth clause of the friendly settlement agreement</w:t>
      </w:r>
      <w:r w:rsidRPr="00236262">
        <w:rPr>
          <w:rFonts w:ascii="Cambria" w:hAnsi="Cambria"/>
          <w:sz w:val="20"/>
          <w:szCs w:val="20"/>
        </w:rPr>
        <w:t xml:space="preserve"> pending compliance</w:t>
      </w:r>
      <w:r w:rsidR="0032517D" w:rsidRPr="00236262">
        <w:rPr>
          <w:rFonts w:ascii="Cambria" w:hAnsi="Cambria"/>
          <w:sz w:val="20"/>
          <w:szCs w:val="20"/>
        </w:rPr>
        <w:t>, according to the analysis contained in this report</w:t>
      </w:r>
      <w:r w:rsidR="0097798F" w:rsidRPr="00236262">
        <w:rPr>
          <w:rFonts w:ascii="Cambria" w:hAnsi="Cambria"/>
          <w:sz w:val="20"/>
          <w:szCs w:val="20"/>
        </w:rPr>
        <w:t xml:space="preserve">. </w:t>
      </w:r>
    </w:p>
    <w:p w14:paraId="3C077380" w14:textId="77777777" w:rsidR="0097798F" w:rsidRPr="00236262" w:rsidRDefault="0097798F" w:rsidP="00236262">
      <w:pPr>
        <w:pStyle w:val="ListParagraph"/>
        <w:rPr>
          <w:rFonts w:eastAsia="MS Mincho"/>
          <w:sz w:val="20"/>
          <w:szCs w:val="20"/>
        </w:rPr>
      </w:pPr>
    </w:p>
    <w:p w14:paraId="04E6CFDE" w14:textId="31FFD0C5" w:rsidR="0097798F" w:rsidRPr="00236262" w:rsidRDefault="0032517D" w:rsidP="00236262">
      <w:pPr>
        <w:pStyle w:val="paragraph"/>
        <w:numPr>
          <w:ilvl w:val="0"/>
          <w:numId w:val="65"/>
        </w:numPr>
        <w:spacing w:before="0" w:beforeAutospacing="0" w:after="0" w:afterAutospacing="0"/>
        <w:jc w:val="both"/>
        <w:textAlignment w:val="baseline"/>
        <w:rPr>
          <w:rFonts w:ascii="Cambria" w:hAnsi="Cambria" w:cs="Segoe UI"/>
          <w:color w:val="000000"/>
          <w:sz w:val="20"/>
          <w:szCs w:val="20"/>
          <w:lang w:val="en-US"/>
        </w:rPr>
      </w:pPr>
      <w:r w:rsidRPr="00236262">
        <w:rPr>
          <w:rFonts w:ascii="Cambria" w:hAnsi="Cambria" w:cs="Segoe UI"/>
          <w:color w:val="000000"/>
          <w:sz w:val="20"/>
          <w:szCs w:val="20"/>
          <w:lang w:val="en-US"/>
        </w:rPr>
        <w:t>To declare that the friendly settlement agreement has a partial substantial level of compliance, according to the analysis contained in this report</w:t>
      </w:r>
      <w:r w:rsidR="0097798F" w:rsidRPr="00236262">
        <w:rPr>
          <w:rFonts w:ascii="Cambria" w:hAnsi="Cambria" w:cs="Segoe UI"/>
          <w:color w:val="000000"/>
          <w:sz w:val="20"/>
          <w:szCs w:val="20"/>
          <w:lang w:val="en-US"/>
        </w:rPr>
        <w:t>.</w:t>
      </w:r>
    </w:p>
    <w:p w14:paraId="25C12D60" w14:textId="77777777" w:rsidR="0097798F" w:rsidRPr="00236262" w:rsidRDefault="0097798F" w:rsidP="00236262">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09"/>
        <w:jc w:val="both"/>
        <w:rPr>
          <w:rFonts w:ascii="Cambria" w:eastAsia="MS Mincho" w:hAnsi="Cambria"/>
          <w:sz w:val="20"/>
          <w:szCs w:val="20"/>
        </w:rPr>
      </w:pPr>
    </w:p>
    <w:p w14:paraId="7EF6786A" w14:textId="749AAAA0" w:rsidR="0097798F" w:rsidRPr="00236262" w:rsidRDefault="0032517D" w:rsidP="00236262">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09"/>
        <w:jc w:val="both"/>
        <w:rPr>
          <w:rFonts w:ascii="Cambria" w:eastAsia="MS Mincho" w:hAnsi="Cambria"/>
          <w:sz w:val="20"/>
          <w:szCs w:val="20"/>
        </w:rPr>
      </w:pPr>
      <w:r w:rsidRPr="00236262">
        <w:rPr>
          <w:rFonts w:ascii="Cambria" w:hAnsi="Cambria"/>
          <w:sz w:val="20"/>
          <w:szCs w:val="20"/>
        </w:rPr>
        <w:t>To continue monitoring the commitments assumed in paragraphs 1.3 (publication of the report, Article 49) and 3 (pecuniary reparation) of the fourth clause, according to the analysis contained in this report. To this end, remind the parties of their commitment to report periodically to the IACHR on their compliance</w:t>
      </w:r>
      <w:r w:rsidR="0097798F" w:rsidRPr="00236262">
        <w:rPr>
          <w:rFonts w:ascii="Cambria" w:hAnsi="Cambria"/>
          <w:sz w:val="20"/>
          <w:szCs w:val="20"/>
        </w:rPr>
        <w:t xml:space="preserve">.  </w:t>
      </w:r>
    </w:p>
    <w:p w14:paraId="507671B8" w14:textId="77777777" w:rsidR="0097798F" w:rsidRPr="00236262" w:rsidRDefault="0097798F" w:rsidP="00236262">
      <w:pPr>
        <w:pStyle w:val="ListParagraph"/>
        <w:ind w:left="0" w:firstLine="709"/>
        <w:rPr>
          <w:rFonts w:eastAsia="MS Mincho"/>
          <w:color w:val="FF0000"/>
          <w:sz w:val="20"/>
          <w:szCs w:val="20"/>
        </w:rPr>
      </w:pPr>
    </w:p>
    <w:p w14:paraId="6AF57961" w14:textId="5A7FBB2D" w:rsidR="0097798F" w:rsidRDefault="0032517D" w:rsidP="00236262">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09"/>
        <w:jc w:val="both"/>
        <w:rPr>
          <w:rFonts w:ascii="Cambria" w:eastAsia="MS Mincho" w:hAnsi="Cambria"/>
          <w:sz w:val="20"/>
          <w:szCs w:val="20"/>
        </w:rPr>
      </w:pPr>
      <w:bookmarkStart w:id="5" w:name="_Hlk146545003"/>
      <w:r w:rsidRPr="00236262">
        <w:rPr>
          <w:rFonts w:ascii="Cambria" w:eastAsia="MS Mincho" w:hAnsi="Cambria"/>
          <w:sz w:val="20"/>
          <w:szCs w:val="20"/>
        </w:rPr>
        <w:t>To make this report public and include it in its Annual Report to the General Assembly of the OAS</w:t>
      </w:r>
      <w:bookmarkEnd w:id="5"/>
      <w:r w:rsidR="0097798F" w:rsidRPr="00236262">
        <w:rPr>
          <w:rFonts w:ascii="Cambria" w:eastAsia="MS Mincho" w:hAnsi="Cambria"/>
          <w:sz w:val="20"/>
          <w:szCs w:val="20"/>
        </w:rPr>
        <w:t>.</w:t>
      </w:r>
    </w:p>
    <w:p w14:paraId="670756D6" w14:textId="77777777" w:rsidR="000C7E23" w:rsidRDefault="000C7E23" w:rsidP="000C7E23">
      <w:pPr>
        <w:pStyle w:val="ListParagraph"/>
        <w:rPr>
          <w:rFonts w:eastAsia="MS Mincho"/>
          <w:sz w:val="20"/>
          <w:szCs w:val="20"/>
        </w:rPr>
      </w:pPr>
    </w:p>
    <w:p w14:paraId="3726D006" w14:textId="45748858" w:rsidR="000C7E23" w:rsidRPr="00236262" w:rsidRDefault="00496F82" w:rsidP="00A750C3">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20"/>
        <w:jc w:val="both"/>
        <w:rPr>
          <w:rFonts w:ascii="Cambria" w:eastAsia="MS Mincho" w:hAnsi="Cambria"/>
          <w:sz w:val="20"/>
          <w:szCs w:val="20"/>
        </w:rPr>
      </w:pPr>
      <w:r w:rsidRPr="006D25D7">
        <w:rPr>
          <w:rFonts w:ascii="Cambria" w:hAnsi="Cambria"/>
          <w:spacing w:val="-2"/>
          <w:sz w:val="20"/>
        </w:rPr>
        <w:t xml:space="preserve">Approved by the Inter-American Commission on Human Rights on the </w:t>
      </w:r>
      <w:r>
        <w:rPr>
          <w:rFonts w:ascii="Cambria" w:hAnsi="Cambria"/>
          <w:spacing w:val="-2"/>
          <w:sz w:val="20"/>
        </w:rPr>
        <w:t>22</w:t>
      </w:r>
      <w:r w:rsidRPr="00547AC2">
        <w:rPr>
          <w:rFonts w:ascii="Cambria" w:hAnsi="Cambria"/>
          <w:spacing w:val="-2"/>
          <w:sz w:val="20"/>
          <w:vertAlign w:val="superscript"/>
        </w:rPr>
        <w:t>nd</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ay of the month of October, 2023</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691AC3">
        <w:rPr>
          <w:rStyle w:val="normaltextrun"/>
          <w:rFonts w:ascii="Cambria" w:hAnsi="Cambria" w:cs="Segoe UI"/>
          <w:sz w:val="20"/>
          <w:szCs w:val="20"/>
        </w:rPr>
        <w:t>Margarette May Macaulay</w:t>
      </w:r>
      <w:r w:rsidRPr="00CA3324">
        <w:rPr>
          <w:rStyle w:val="normaltextrun"/>
          <w:rFonts w:ascii="Cambria" w:hAnsi="Cambria" w:cs="Segoe UI"/>
          <w:sz w:val="20"/>
          <w:szCs w:val="20"/>
        </w:rPr>
        <w:t xml:space="preserve">, President; </w:t>
      </w:r>
      <w:r w:rsidRPr="006059AE">
        <w:rPr>
          <w:rStyle w:val="normaltextrun"/>
          <w:rFonts w:ascii="Cambria" w:hAnsi="Cambria" w:cs="Segoe UI"/>
          <w:sz w:val="20"/>
          <w:szCs w:val="20"/>
        </w:rPr>
        <w:t>Esmeralda Arosemena de Troitiño</w:t>
      </w:r>
      <w:r w:rsidRPr="00CA3324">
        <w:rPr>
          <w:rStyle w:val="normaltextrun"/>
          <w:rFonts w:ascii="Cambria" w:hAnsi="Cambria" w:cs="Segoe UI"/>
          <w:sz w:val="20"/>
          <w:szCs w:val="20"/>
        </w:rPr>
        <w:t xml:space="preserve">, Vice </w:t>
      </w:r>
      <w:r>
        <w:rPr>
          <w:rStyle w:val="normaltextrun"/>
          <w:rFonts w:ascii="Cambria" w:hAnsi="Cambria" w:cs="Segoe UI"/>
          <w:sz w:val="20"/>
          <w:szCs w:val="20"/>
        </w:rPr>
        <w:t>Pr</w:t>
      </w:r>
      <w:r w:rsidRPr="00CA3324">
        <w:rPr>
          <w:rStyle w:val="normaltextrun"/>
          <w:rFonts w:ascii="Cambria" w:hAnsi="Cambria" w:cs="Segoe UI"/>
          <w:sz w:val="20"/>
          <w:szCs w:val="20"/>
        </w:rPr>
        <w:t xml:space="preserve">esident; </w:t>
      </w:r>
      <w:r w:rsidRPr="006059AE">
        <w:rPr>
          <w:rStyle w:val="normaltextrun"/>
          <w:rFonts w:ascii="Cambria" w:hAnsi="Cambria" w:cs="Segoe UI"/>
          <w:sz w:val="20"/>
          <w:szCs w:val="20"/>
        </w:rPr>
        <w:t>Roberta Clarke</w:t>
      </w:r>
      <w:r w:rsidRPr="00CA3324">
        <w:rPr>
          <w:rStyle w:val="normaltextrun"/>
          <w:rFonts w:ascii="Cambria" w:hAnsi="Cambria" w:cs="Segoe UI"/>
          <w:sz w:val="20"/>
          <w:szCs w:val="20"/>
        </w:rPr>
        <w:t>,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 xml:space="preserve">resident; </w:t>
      </w:r>
      <w:r w:rsidRPr="007B0A47">
        <w:rPr>
          <w:rStyle w:val="normaltextrun"/>
          <w:rFonts w:ascii="Cambria" w:hAnsi="Cambria" w:cs="Segoe UI"/>
          <w:sz w:val="20"/>
          <w:szCs w:val="20"/>
        </w:rPr>
        <w:t>Julissa Mantilla Falcón, Stuardo Ralón Orellana</w:t>
      </w:r>
      <w:r>
        <w:rPr>
          <w:rStyle w:val="normaltextrun"/>
          <w:rFonts w:ascii="Cambria" w:hAnsi="Cambria" w:cs="Segoe UI"/>
          <w:sz w:val="20"/>
          <w:szCs w:val="20"/>
        </w:rPr>
        <w:t xml:space="preserve"> and </w:t>
      </w:r>
      <w:r w:rsidRPr="0012356E">
        <w:rPr>
          <w:rStyle w:val="normaltextrun"/>
          <w:rFonts w:ascii="Cambria" w:hAnsi="Cambria" w:cs="Segoe UI"/>
          <w:sz w:val="20"/>
          <w:szCs w:val="20"/>
        </w:rPr>
        <w:t>José Luis Caballero Ochoa</w:t>
      </w:r>
      <w:r w:rsidRPr="00CA3324">
        <w:rPr>
          <w:rStyle w:val="normaltextrun"/>
          <w:rFonts w:ascii="Cambria" w:hAnsi="Cambria" w:cs="Segoe UI"/>
          <w:sz w:val="20"/>
          <w:szCs w:val="20"/>
        </w:rPr>
        <w:t>, Commissioners</w:t>
      </w:r>
      <w:r>
        <w:rPr>
          <w:rStyle w:val="normaltextrun"/>
          <w:rFonts w:ascii="Cambria" w:hAnsi="Cambria" w:cs="Segoe UI"/>
          <w:sz w:val="20"/>
          <w:szCs w:val="20"/>
        </w:rPr>
        <w:t>.</w:t>
      </w:r>
    </w:p>
    <w:p w14:paraId="1FA2BB0B" w14:textId="77777777" w:rsidR="00FA675D" w:rsidRPr="00236262" w:rsidRDefault="00FA675D" w:rsidP="00236262">
      <w:pPr>
        <w:tabs>
          <w:tab w:val="center" w:pos="5400"/>
        </w:tabs>
        <w:suppressAutoHyphens/>
        <w:rPr>
          <w:rFonts w:ascii="Cambria" w:hAnsi="Cambria"/>
          <w:sz w:val="20"/>
          <w:szCs w:val="20"/>
        </w:rPr>
      </w:pPr>
    </w:p>
    <w:sectPr w:rsidR="00FA675D" w:rsidRPr="00236262" w:rsidSect="006311DA">
      <w:footerReference w:type="firs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092C0" w14:textId="77777777" w:rsidR="003860A0" w:rsidRDefault="003860A0" w:rsidP="00036A8A">
      <w:r>
        <w:separator/>
      </w:r>
    </w:p>
  </w:endnote>
  <w:endnote w:type="continuationSeparator" w:id="0">
    <w:p w14:paraId="4718E62E" w14:textId="77777777" w:rsidR="003860A0" w:rsidRDefault="003860A0"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0F3FE9B7"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A65AC">
          <w:rPr>
            <w:noProof/>
            <w:sz w:val="16"/>
          </w:rPr>
          <w:t>2</w:t>
        </w:r>
        <w:r w:rsidRPr="006311DA">
          <w:rPr>
            <w:noProof/>
            <w:sz w:val="16"/>
          </w:rPr>
          <w:fldChar w:fldCharType="end"/>
        </w:r>
      </w:p>
    </w:sdtContent>
  </w:sdt>
  <w:p w14:paraId="21F5D78A"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A720" w14:textId="77777777" w:rsidR="007607C4" w:rsidRDefault="007607C4">
    <w:pPr>
      <w:pStyle w:val="Footer"/>
      <w:jc w:val="center"/>
    </w:pPr>
  </w:p>
  <w:p w14:paraId="05B62EC0" w14:textId="77777777" w:rsidR="007607C4"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6F648980" w14:textId="77777777"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14:paraId="7EFBE6F6"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FDBC7" w14:textId="77777777" w:rsidR="003860A0" w:rsidRPr="00036A8A" w:rsidRDefault="003860A0"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19AEE4B" w14:textId="77777777" w:rsidR="003860A0" w:rsidRPr="00036A8A" w:rsidRDefault="003860A0" w:rsidP="00036A8A">
      <w:pPr>
        <w:rPr>
          <w:rFonts w:asciiTheme="majorHAnsi" w:hAnsiTheme="majorHAnsi"/>
          <w:sz w:val="16"/>
          <w:szCs w:val="16"/>
        </w:rPr>
      </w:pPr>
      <w:r w:rsidRPr="00036A8A">
        <w:rPr>
          <w:rFonts w:asciiTheme="majorHAnsi" w:hAnsiTheme="majorHAnsi"/>
          <w:sz w:val="16"/>
          <w:szCs w:val="16"/>
        </w:rPr>
        <w:separator/>
      </w:r>
    </w:p>
    <w:p w14:paraId="7FB46991" w14:textId="77777777" w:rsidR="003860A0" w:rsidRPr="00036A8A" w:rsidRDefault="003860A0"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69CA80F9" w14:textId="77777777" w:rsidR="003860A0" w:rsidRPr="0093441A" w:rsidRDefault="003860A0"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47BD7F8F" w14:textId="1EBDF40A" w:rsidR="0097798F" w:rsidRPr="00236262" w:rsidRDefault="0097798F" w:rsidP="005D0817">
      <w:pPr>
        <w:pStyle w:val="FootnoteText"/>
        <w:ind w:firstLine="720"/>
        <w:jc w:val="both"/>
        <w:rPr>
          <w:rFonts w:ascii="Cambria" w:hAnsi="Cambria"/>
          <w:sz w:val="16"/>
          <w:szCs w:val="16"/>
        </w:rPr>
      </w:pPr>
      <w:r w:rsidRPr="00236262">
        <w:rPr>
          <w:rStyle w:val="FootnoteReference"/>
          <w:rFonts w:ascii="Cambria" w:hAnsi="Cambria"/>
          <w:sz w:val="16"/>
          <w:szCs w:val="16"/>
        </w:rPr>
        <w:footnoteRef/>
      </w:r>
      <w:r w:rsidRPr="00236262">
        <w:rPr>
          <w:rFonts w:ascii="Cambria" w:hAnsi="Cambria"/>
          <w:sz w:val="16"/>
          <w:szCs w:val="16"/>
        </w:rPr>
        <w:t xml:space="preserve"> In accordance with Article 17(2)(a) of the Rules of Procedure of the IACHR, Commissioner Carlos Bernal Pulido, a Colombian national, did not participate in the discussion or decision on this case.</w:t>
      </w:r>
    </w:p>
  </w:footnote>
  <w:footnote w:id="3">
    <w:p w14:paraId="07C40D79" w14:textId="389D2C90" w:rsidR="0097798F" w:rsidRPr="00236262" w:rsidRDefault="0097798F" w:rsidP="0097798F">
      <w:pPr>
        <w:pStyle w:val="FootnoteText"/>
        <w:ind w:firstLine="720"/>
        <w:jc w:val="both"/>
        <w:rPr>
          <w:rFonts w:ascii="Cambria" w:hAnsi="Cambria"/>
          <w:sz w:val="16"/>
          <w:szCs w:val="16"/>
        </w:rPr>
      </w:pPr>
      <w:r w:rsidRPr="00236262">
        <w:rPr>
          <w:rStyle w:val="FootnoteReference"/>
          <w:rFonts w:ascii="Cambria" w:hAnsi="Cambria"/>
          <w:sz w:val="16"/>
          <w:szCs w:val="16"/>
        </w:rPr>
        <w:footnoteRef/>
      </w:r>
      <w:r w:rsidRPr="00236262">
        <w:rPr>
          <w:rFonts w:ascii="Cambria" w:hAnsi="Cambria"/>
          <w:sz w:val="16"/>
          <w:szCs w:val="16"/>
        </w:rPr>
        <w:t xml:space="preserve"> </w:t>
      </w:r>
      <w:r w:rsidR="001C197D" w:rsidRPr="00236262">
        <w:rPr>
          <w:rFonts w:ascii="Cambria" w:hAnsi="Cambria"/>
          <w:sz w:val="16"/>
          <w:szCs w:val="16"/>
        </w:rPr>
        <w:t>The original FSA listed this clause as the sixth clause, but the Commission understands that this is a material error and adjusts the numbering according to the corresponding sequence to facilitate its supervision</w:t>
      </w:r>
      <w:r w:rsidRPr="00236262">
        <w:rPr>
          <w:rFonts w:ascii="Cambria" w:hAnsi="Cambria"/>
          <w:sz w:val="16"/>
          <w:szCs w:val="16"/>
        </w:rPr>
        <w:t xml:space="preserve">. </w:t>
      </w:r>
    </w:p>
  </w:footnote>
  <w:footnote w:id="4">
    <w:p w14:paraId="249DD393" w14:textId="77777777" w:rsidR="00805112" w:rsidRPr="00236262" w:rsidRDefault="00805112" w:rsidP="0097798F">
      <w:pPr>
        <w:pStyle w:val="FootnoteText"/>
        <w:ind w:firstLine="720"/>
        <w:jc w:val="both"/>
        <w:rPr>
          <w:rFonts w:ascii="Cambria" w:hAnsi="Cambria"/>
          <w:sz w:val="16"/>
          <w:szCs w:val="16"/>
          <w:bdr w:val="none" w:sz="0" w:space="0" w:color="auto" w:frame="1"/>
        </w:rPr>
      </w:pPr>
      <w:r w:rsidRPr="00236262">
        <w:rPr>
          <w:rStyle w:val="FootnoteReference"/>
          <w:rFonts w:ascii="Cambria" w:hAnsi="Cambria"/>
          <w:sz w:val="16"/>
          <w:szCs w:val="16"/>
          <w:lang w:val="en"/>
        </w:rPr>
        <w:footnoteRef/>
      </w:r>
      <w:r w:rsidRPr="00236262">
        <w:rPr>
          <w:rFonts w:ascii="Cambria" w:hAnsi="Cambria"/>
          <w:sz w:val="16"/>
          <w:szCs w:val="16"/>
          <w:lang w:val="en"/>
        </w:rPr>
        <w:t xml:space="preserve"> Vienna Convention on the Law of Treaties, U.N. Doc A/CONF.39/27 (1969), Article 26: </w:t>
      </w:r>
      <w:r w:rsidRPr="00236262">
        <w:rPr>
          <w:rFonts w:ascii="Cambria" w:hAnsi="Cambria"/>
          <w:b/>
          <w:bCs/>
          <w:sz w:val="16"/>
          <w:szCs w:val="16"/>
          <w:lang w:val="en"/>
        </w:rPr>
        <w:t>"Pacta sunt servanda"</w:t>
      </w:r>
      <w:r w:rsidRPr="00236262">
        <w:rPr>
          <w:rFonts w:ascii="Cambria" w:hAnsi="Cambria"/>
          <w:sz w:val="16"/>
          <w:szCs w:val="16"/>
          <w:lang w:val="en"/>
        </w:rPr>
        <w:t xml:space="preserve"> </w:t>
      </w:r>
      <w:r w:rsidRPr="00236262">
        <w:rPr>
          <w:rFonts w:ascii="Cambria" w:hAnsi="Cambria"/>
          <w:i/>
          <w:iCs/>
          <w:sz w:val="16"/>
          <w:szCs w:val="16"/>
          <w:lang w:val="en"/>
        </w:rPr>
        <w:t>Every treaty in force is binding upon the parties to it and must be performed by them in good faith.</w:t>
      </w:r>
    </w:p>
  </w:footnote>
  <w:footnote w:id="5">
    <w:p w14:paraId="10875F82" w14:textId="01A77961" w:rsidR="005A2FE7" w:rsidRPr="00236262" w:rsidRDefault="005A2FE7" w:rsidP="005A2FE7">
      <w:pPr>
        <w:pStyle w:val="Heading1"/>
        <w:numPr>
          <w:ilvl w:val="0"/>
          <w:numId w:val="0"/>
        </w:numPr>
        <w:shd w:val="clear" w:color="auto" w:fill="FFFFFF"/>
        <w:spacing w:before="0"/>
        <w:ind w:firstLine="720"/>
        <w:jc w:val="both"/>
        <w:rPr>
          <w:rFonts w:ascii="Cambria" w:hAnsi="Cambria"/>
          <w:b w:val="0"/>
          <w:bCs w:val="0"/>
          <w:color w:val="0F0F0F"/>
          <w:sz w:val="16"/>
          <w:szCs w:val="16"/>
          <w:lang w:val="es-CO"/>
        </w:rPr>
      </w:pPr>
      <w:r w:rsidRPr="00236262">
        <w:rPr>
          <w:rStyle w:val="FootnoteReference"/>
          <w:rFonts w:ascii="Cambria" w:hAnsi="Cambria"/>
          <w:b w:val="0"/>
          <w:bCs w:val="0"/>
          <w:color w:val="auto"/>
          <w:sz w:val="16"/>
          <w:szCs w:val="16"/>
        </w:rPr>
        <w:footnoteRef/>
      </w:r>
      <w:r w:rsidRPr="00236262">
        <w:rPr>
          <w:rFonts w:ascii="Cambria" w:hAnsi="Cambria"/>
          <w:b w:val="0"/>
          <w:bCs w:val="0"/>
          <w:color w:val="auto"/>
          <w:sz w:val="16"/>
          <w:szCs w:val="16"/>
          <w:lang w:val="es-CO"/>
        </w:rPr>
        <w:t xml:space="preserve"> See, ANDJE, YouTube, Acto de Reconocimiento - Asmeth Yamith Salazar Palencia: </w:t>
      </w:r>
      <w:hyperlink r:id="rId1" w:history="1">
        <w:r w:rsidRPr="00236262">
          <w:rPr>
            <w:rStyle w:val="Hyperlink"/>
            <w:rFonts w:ascii="Cambria" w:hAnsi="Cambria"/>
            <w:b w:val="0"/>
            <w:bCs w:val="0"/>
            <w:color w:val="auto"/>
            <w:sz w:val="16"/>
            <w:szCs w:val="16"/>
            <w:lang w:val="es-CO"/>
          </w:rPr>
          <w:t>https://www.youtube.com/watch?v=AZFsJFjE6RE</w:t>
        </w:r>
      </w:hyperlink>
      <w:r w:rsidRPr="00236262">
        <w:rPr>
          <w:rFonts w:ascii="Cambria" w:hAnsi="Cambria"/>
          <w:b w:val="0"/>
          <w:bCs w:val="0"/>
          <w:color w:val="auto"/>
          <w:sz w:val="16"/>
          <w:szCs w:val="16"/>
          <w:lang w:val="es-CO"/>
        </w:rPr>
        <w:t xml:space="preserve"> </w:t>
      </w:r>
    </w:p>
  </w:footnote>
  <w:footnote w:id="6">
    <w:p w14:paraId="75E9B47B" w14:textId="1A5AEEC3" w:rsidR="0097798F" w:rsidRPr="00236262" w:rsidRDefault="0097798F" w:rsidP="0097798F">
      <w:pPr>
        <w:pStyle w:val="FootnoteText"/>
        <w:ind w:firstLine="709"/>
        <w:rPr>
          <w:rFonts w:ascii="Cambria" w:hAnsi="Cambria"/>
          <w:sz w:val="16"/>
          <w:szCs w:val="16"/>
        </w:rPr>
      </w:pPr>
      <w:r w:rsidRPr="00236262">
        <w:rPr>
          <w:rStyle w:val="FootnoteReference"/>
          <w:rFonts w:ascii="Cambria" w:hAnsi="Cambria"/>
          <w:sz w:val="16"/>
          <w:szCs w:val="16"/>
        </w:rPr>
        <w:footnoteRef/>
      </w:r>
      <w:r w:rsidRPr="00236262">
        <w:rPr>
          <w:rFonts w:ascii="Cambria" w:hAnsi="Cambria"/>
          <w:sz w:val="16"/>
          <w:szCs w:val="16"/>
        </w:rPr>
        <w:t xml:space="preserve"> </w:t>
      </w:r>
      <w:r w:rsidR="001C197D" w:rsidRPr="00236262">
        <w:rPr>
          <w:rFonts w:ascii="Cambria" w:hAnsi="Cambria"/>
          <w:sz w:val="16"/>
          <w:szCs w:val="16"/>
        </w:rPr>
        <w:t>See</w:t>
      </w:r>
      <w:r w:rsidRPr="00236262">
        <w:rPr>
          <w:rFonts w:ascii="Cambria" w:hAnsi="Cambria"/>
          <w:sz w:val="16"/>
          <w:szCs w:val="16"/>
        </w:rPr>
        <w:t xml:space="preserve">: </w:t>
      </w:r>
      <w:hyperlink r:id="rId2" w:history="1">
        <w:r w:rsidRPr="00236262">
          <w:rPr>
            <w:rStyle w:val="Hyperlink"/>
            <w:rFonts w:ascii="Cambria" w:hAnsi="Cambria"/>
            <w:sz w:val="16"/>
            <w:szCs w:val="16"/>
          </w:rPr>
          <w:t>https://www.youtube.com/watch?v=y8IqWMG4_CQ</w:t>
        </w:r>
      </w:hyperlink>
      <w:r w:rsidRPr="00236262">
        <w:rPr>
          <w:rFonts w:ascii="Cambria" w:hAnsi="Cambria"/>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4E1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95495C"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A234"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75A568" wp14:editId="66576603">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6B106AF2" w14:textId="77777777" w:rsidR="00040C3A" w:rsidRPr="00EC7D62" w:rsidRDefault="001D2B78" w:rsidP="002C1641">
    <w:pPr>
      <w:pStyle w:val="Header"/>
      <w:tabs>
        <w:tab w:val="clear" w:pos="4320"/>
        <w:tab w:val="clear" w:pos="8640"/>
      </w:tabs>
      <w:jc w:val="center"/>
      <w:rPr>
        <w:sz w:val="22"/>
        <w:szCs w:val="22"/>
      </w:rPr>
    </w:pPr>
    <w:r>
      <w:rPr>
        <w:sz w:val="22"/>
        <w:szCs w:val="22"/>
      </w:rPr>
      <w:pict w14:anchorId="41F17C1F">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7074708"/>
    <w:multiLevelType w:val="hybridMultilevel"/>
    <w:tmpl w:val="842AD17A"/>
    <w:lvl w:ilvl="0" w:tplc="D6F61348">
      <w:start w:val="1"/>
      <w:numFmt w:val="decimal"/>
      <w:lvlText w:val="%1."/>
      <w:lvlJc w:val="left"/>
      <w:pPr>
        <w:ind w:left="1211" w:hanging="360"/>
      </w:pPr>
      <w:rPr>
        <w:rFonts w:ascii="Cambria" w:hAnsi="Cambria" w:hint="default"/>
        <w:b w:val="0"/>
        <w:i w:val="0"/>
        <w:iCs w:val="0"/>
        <w:color w:val="auto"/>
        <w:sz w:val="20"/>
        <w:szCs w:val="20"/>
      </w:rPr>
    </w:lvl>
    <w:lvl w:ilvl="1" w:tplc="FFFFFFFF" w:tentative="1">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004197B"/>
    <w:multiLevelType w:val="hybridMultilevel"/>
    <w:tmpl w:val="4E707C02"/>
    <w:lvl w:ilvl="0" w:tplc="4E8A5858">
      <w:start w:val="1"/>
      <w:numFmt w:val="decimal"/>
      <w:lvlText w:val="%1."/>
      <w:lvlJc w:val="left"/>
      <w:pPr>
        <w:ind w:left="5322" w:hanging="360"/>
      </w:pPr>
      <w:rPr>
        <w:rFonts w:hint="default"/>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3573761"/>
    <w:multiLevelType w:val="multilevel"/>
    <w:tmpl w:val="6AB8A568"/>
    <w:lvl w:ilvl="0">
      <w:start w:val="1"/>
      <w:numFmt w:val="decimal"/>
      <w:lvlText w:val="%1"/>
      <w:lvlJc w:val="left"/>
      <w:pPr>
        <w:ind w:left="360" w:hanging="36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8" w15:restartNumberingAfterBreak="0">
    <w:nsid w:val="14B0AAD5"/>
    <w:multiLevelType w:val="hybridMultilevel"/>
    <w:tmpl w:val="DAFC5FE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8B75AFC"/>
    <w:multiLevelType w:val="hybridMultilevel"/>
    <w:tmpl w:val="BDAE3C50"/>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23963"/>
    <w:multiLevelType w:val="hybridMultilevel"/>
    <w:tmpl w:val="50AAD886"/>
    <w:lvl w:ilvl="0" w:tplc="A3DA711A">
      <w:start w:val="1"/>
      <w:numFmt w:val="upperLetter"/>
      <w:lvlText w:val="%1."/>
      <w:lvlJc w:val="left"/>
      <w:pPr>
        <w:ind w:left="1068" w:hanging="360"/>
      </w:pPr>
      <w:rPr>
        <w:rFonts w:eastAsia="Times New Roman" w:cs="Segoe UI" w:hint="default"/>
        <w:b/>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1"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3"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B4968EE"/>
    <w:multiLevelType w:val="multilevel"/>
    <w:tmpl w:val="A4AE18B8"/>
    <w:lvl w:ilvl="0">
      <w:start w:val="1"/>
      <w:numFmt w:val="decimal"/>
      <w:lvlText w:val="%1."/>
      <w:lvlJc w:val="left"/>
      <w:pPr>
        <w:tabs>
          <w:tab w:val="num" w:pos="720"/>
        </w:tabs>
        <w:ind w:left="720" w:hanging="360"/>
      </w:pPr>
      <w:rPr>
        <w:rFonts w:asciiTheme="majorHAnsi" w:hAnsiTheme="majorHAnsi" w:hint="default"/>
        <w:sz w:val="20"/>
        <w:szCs w:val="20"/>
      </w:rPr>
    </w:lvl>
    <w:lvl w:ilvl="1">
      <w:start w:val="2"/>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CA1C1B"/>
    <w:multiLevelType w:val="hybridMultilevel"/>
    <w:tmpl w:val="1D4EB24A"/>
    <w:lvl w:ilvl="0" w:tplc="A4FE2738">
      <w:start w:val="1"/>
      <w:numFmt w:val="decimal"/>
      <w:lvlText w:val="%1)"/>
      <w:lvlJc w:val="left"/>
      <w:pPr>
        <w:ind w:left="1069" w:hanging="360"/>
      </w:pPr>
      <w:rPr>
        <w:rFonts w:hint="default"/>
        <w:b/>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FB1601C"/>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55E244D"/>
    <w:multiLevelType w:val="hybridMultilevel"/>
    <w:tmpl w:val="E8F6CC66"/>
    <w:lvl w:ilvl="0" w:tplc="77DA8572">
      <w:start w:val="1"/>
      <w:numFmt w:val="decimal"/>
      <w:lvlText w:val="%1."/>
      <w:lvlJc w:val="left"/>
      <w:pPr>
        <w:ind w:left="1069" w:hanging="360"/>
      </w:pPr>
      <w:rPr>
        <w:rFonts w:eastAsia="Arial Unicode M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2462963"/>
    <w:multiLevelType w:val="hybridMultilevel"/>
    <w:tmpl w:val="A078C378"/>
    <w:lvl w:ilvl="0" w:tplc="5C3A7E6E">
      <w:start w:val="1"/>
      <w:numFmt w:val="decimal"/>
      <w:lvlText w:val="%1."/>
      <w:lvlJc w:val="left"/>
      <w:pPr>
        <w:ind w:left="1211" w:hanging="360"/>
      </w:pPr>
      <w:rPr>
        <w:rFonts w:asciiTheme="majorHAnsi" w:hAnsiTheme="majorHAnsi" w:hint="default"/>
        <w:b w:val="0"/>
        <w:i w:val="0"/>
        <w:iCs w:val="0"/>
        <w:color w:val="auto"/>
        <w:sz w:val="20"/>
        <w:szCs w:val="20"/>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B10579B"/>
    <w:multiLevelType w:val="hybridMultilevel"/>
    <w:tmpl w:val="1F2EAE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AB0E39"/>
    <w:multiLevelType w:val="hybridMultilevel"/>
    <w:tmpl w:val="A9582A4C"/>
    <w:lvl w:ilvl="0" w:tplc="4A749302">
      <w:start w:val="23"/>
      <w:numFmt w:val="decimal"/>
      <w:lvlText w:val="%1"/>
      <w:lvlJc w:val="left"/>
      <w:pPr>
        <w:ind w:left="1211" w:hanging="360"/>
      </w:pPr>
      <w:rPr>
        <w:rFonts w:hint="default"/>
      </w:rPr>
    </w:lvl>
    <w:lvl w:ilvl="1" w:tplc="2C0A0019" w:tentative="1">
      <w:start w:val="1"/>
      <w:numFmt w:val="lowerLetter"/>
      <w:lvlText w:val="%2."/>
      <w:lvlJc w:val="left"/>
      <w:pPr>
        <w:ind w:left="1931" w:hanging="360"/>
      </w:pPr>
    </w:lvl>
    <w:lvl w:ilvl="2" w:tplc="2C0A001B" w:tentative="1">
      <w:start w:val="1"/>
      <w:numFmt w:val="lowerRoman"/>
      <w:lvlText w:val="%3."/>
      <w:lvlJc w:val="right"/>
      <w:pPr>
        <w:ind w:left="2651" w:hanging="180"/>
      </w:pPr>
    </w:lvl>
    <w:lvl w:ilvl="3" w:tplc="2C0A000F" w:tentative="1">
      <w:start w:val="1"/>
      <w:numFmt w:val="decimal"/>
      <w:lvlText w:val="%4."/>
      <w:lvlJc w:val="left"/>
      <w:pPr>
        <w:ind w:left="3371" w:hanging="360"/>
      </w:pPr>
    </w:lvl>
    <w:lvl w:ilvl="4" w:tplc="2C0A0019" w:tentative="1">
      <w:start w:val="1"/>
      <w:numFmt w:val="lowerLetter"/>
      <w:lvlText w:val="%5."/>
      <w:lvlJc w:val="left"/>
      <w:pPr>
        <w:ind w:left="4091" w:hanging="360"/>
      </w:pPr>
    </w:lvl>
    <w:lvl w:ilvl="5" w:tplc="2C0A001B" w:tentative="1">
      <w:start w:val="1"/>
      <w:numFmt w:val="lowerRoman"/>
      <w:lvlText w:val="%6."/>
      <w:lvlJc w:val="right"/>
      <w:pPr>
        <w:ind w:left="4811" w:hanging="180"/>
      </w:pPr>
    </w:lvl>
    <w:lvl w:ilvl="6" w:tplc="2C0A000F" w:tentative="1">
      <w:start w:val="1"/>
      <w:numFmt w:val="decimal"/>
      <w:lvlText w:val="%7."/>
      <w:lvlJc w:val="left"/>
      <w:pPr>
        <w:ind w:left="5531" w:hanging="360"/>
      </w:pPr>
    </w:lvl>
    <w:lvl w:ilvl="7" w:tplc="2C0A0019" w:tentative="1">
      <w:start w:val="1"/>
      <w:numFmt w:val="lowerLetter"/>
      <w:lvlText w:val="%8."/>
      <w:lvlJc w:val="left"/>
      <w:pPr>
        <w:ind w:left="6251" w:hanging="360"/>
      </w:pPr>
    </w:lvl>
    <w:lvl w:ilvl="8" w:tplc="2C0A001B" w:tentative="1">
      <w:start w:val="1"/>
      <w:numFmt w:val="lowerRoman"/>
      <w:lvlText w:val="%9."/>
      <w:lvlJc w:val="right"/>
      <w:pPr>
        <w:ind w:left="6971" w:hanging="180"/>
      </w:p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89630474">
    <w:abstractNumId w:val="4"/>
  </w:num>
  <w:num w:numId="2" w16cid:durableId="1434669327">
    <w:abstractNumId w:val="6"/>
  </w:num>
  <w:num w:numId="3" w16cid:durableId="644090258">
    <w:abstractNumId w:val="60"/>
  </w:num>
  <w:num w:numId="4" w16cid:durableId="979070274">
    <w:abstractNumId w:val="26"/>
  </w:num>
  <w:num w:numId="5" w16cid:durableId="744229055">
    <w:abstractNumId w:val="53"/>
  </w:num>
  <w:num w:numId="6" w16cid:durableId="656034568">
    <w:abstractNumId w:val="31"/>
  </w:num>
  <w:num w:numId="7" w16cid:durableId="727655662">
    <w:abstractNumId w:val="11"/>
  </w:num>
  <w:num w:numId="8" w16cid:durableId="1350257806">
    <w:abstractNumId w:val="22"/>
  </w:num>
  <w:num w:numId="9" w16cid:durableId="130488493">
    <w:abstractNumId w:val="42"/>
  </w:num>
  <w:num w:numId="10" w16cid:durableId="1791899799">
    <w:abstractNumId w:val="46"/>
  </w:num>
  <w:num w:numId="11" w16cid:durableId="1674256508">
    <w:abstractNumId w:val="0"/>
  </w:num>
  <w:num w:numId="12" w16cid:durableId="328289490">
    <w:abstractNumId w:val="41"/>
  </w:num>
  <w:num w:numId="13" w16cid:durableId="2031712440">
    <w:abstractNumId w:val="48"/>
  </w:num>
  <w:num w:numId="14" w16cid:durableId="988286315">
    <w:abstractNumId w:val="1"/>
  </w:num>
  <w:num w:numId="15" w16cid:durableId="660932786">
    <w:abstractNumId w:val="3"/>
  </w:num>
  <w:num w:numId="16" w16cid:durableId="1295603021">
    <w:abstractNumId w:val="12"/>
  </w:num>
  <w:num w:numId="17" w16cid:durableId="1635525239">
    <w:abstractNumId w:val="13"/>
  </w:num>
  <w:num w:numId="18" w16cid:durableId="1376467736">
    <w:abstractNumId w:val="14"/>
  </w:num>
  <w:num w:numId="19" w16cid:durableId="2051685552">
    <w:abstractNumId w:val="15"/>
  </w:num>
  <w:num w:numId="20" w16cid:durableId="1954092195">
    <w:abstractNumId w:val="16"/>
  </w:num>
  <w:num w:numId="21" w16cid:durableId="946888988">
    <w:abstractNumId w:val="17"/>
  </w:num>
  <w:num w:numId="22" w16cid:durableId="1964074556">
    <w:abstractNumId w:val="18"/>
  </w:num>
  <w:num w:numId="23" w16cid:durableId="1814832409">
    <w:abstractNumId w:val="19"/>
  </w:num>
  <w:num w:numId="24" w16cid:durableId="948394290">
    <w:abstractNumId w:val="20"/>
  </w:num>
  <w:num w:numId="25" w16cid:durableId="1638756803">
    <w:abstractNumId w:val="23"/>
  </w:num>
  <w:num w:numId="26" w16cid:durableId="1624967865">
    <w:abstractNumId w:val="24"/>
  </w:num>
  <w:num w:numId="27" w16cid:durableId="2043244992">
    <w:abstractNumId w:val="27"/>
  </w:num>
  <w:num w:numId="28" w16cid:durableId="2132673565">
    <w:abstractNumId w:val="28"/>
  </w:num>
  <w:num w:numId="29" w16cid:durableId="441926786">
    <w:abstractNumId w:val="29"/>
  </w:num>
  <w:num w:numId="30" w16cid:durableId="843399322">
    <w:abstractNumId w:val="30"/>
  </w:num>
  <w:num w:numId="31" w16cid:durableId="336033175">
    <w:abstractNumId w:val="32"/>
  </w:num>
  <w:num w:numId="32" w16cid:durableId="1564364854">
    <w:abstractNumId w:val="33"/>
  </w:num>
  <w:num w:numId="33" w16cid:durableId="1366178073">
    <w:abstractNumId w:val="34"/>
  </w:num>
  <w:num w:numId="34" w16cid:durableId="720907309">
    <w:abstractNumId w:val="35"/>
  </w:num>
  <w:num w:numId="35" w16cid:durableId="1926572843">
    <w:abstractNumId w:val="36"/>
  </w:num>
  <w:num w:numId="36" w16cid:durableId="1538931130">
    <w:abstractNumId w:val="37"/>
  </w:num>
  <w:num w:numId="37" w16cid:durableId="1879511819">
    <w:abstractNumId w:val="38"/>
  </w:num>
  <w:num w:numId="38" w16cid:durableId="1428386966">
    <w:abstractNumId w:val="39"/>
  </w:num>
  <w:num w:numId="39" w16cid:durableId="142551894">
    <w:abstractNumId w:val="43"/>
  </w:num>
  <w:num w:numId="40" w16cid:durableId="824711039">
    <w:abstractNumId w:val="44"/>
  </w:num>
  <w:num w:numId="41" w16cid:durableId="1108282090">
    <w:abstractNumId w:val="51"/>
  </w:num>
  <w:num w:numId="42" w16cid:durableId="1611428575">
    <w:abstractNumId w:val="54"/>
  </w:num>
  <w:num w:numId="43" w16cid:durableId="1270040612">
    <w:abstractNumId w:val="55"/>
  </w:num>
  <w:num w:numId="44" w16cid:durableId="1808666855">
    <w:abstractNumId w:val="58"/>
  </w:num>
  <w:num w:numId="45" w16cid:durableId="751901012">
    <w:abstractNumId w:val="59"/>
  </w:num>
  <w:num w:numId="46" w16cid:durableId="64649807">
    <w:abstractNumId w:val="61"/>
  </w:num>
  <w:num w:numId="47" w16cid:durableId="119230681">
    <w:abstractNumId w:val="63"/>
  </w:num>
  <w:num w:numId="48" w16cid:durableId="803155736">
    <w:abstractNumId w:val="64"/>
  </w:num>
  <w:num w:numId="49" w16cid:durableId="1357391496">
    <w:abstractNumId w:val="66"/>
  </w:num>
  <w:num w:numId="50" w16cid:durableId="343672891">
    <w:abstractNumId w:val="67"/>
  </w:num>
  <w:num w:numId="51" w16cid:durableId="592787785">
    <w:abstractNumId w:val="25"/>
  </w:num>
  <w:num w:numId="52" w16cid:durableId="1631744929">
    <w:abstractNumId w:val="45"/>
  </w:num>
  <w:num w:numId="53" w16cid:durableId="1848640289">
    <w:abstractNumId w:val="56"/>
  </w:num>
  <w:num w:numId="54" w16cid:durableId="1577782847">
    <w:abstractNumId w:val="49"/>
  </w:num>
  <w:num w:numId="55" w16cid:durableId="656763769">
    <w:abstractNumId w:val="50"/>
  </w:num>
  <w:num w:numId="56" w16cid:durableId="712535051">
    <w:abstractNumId w:val="52"/>
  </w:num>
  <w:num w:numId="57" w16cid:durableId="320735203">
    <w:abstractNumId w:val="57"/>
  </w:num>
  <w:num w:numId="58" w16cid:durableId="1725635736">
    <w:abstractNumId w:val="8"/>
  </w:num>
  <w:num w:numId="59" w16cid:durableId="20334151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83454220">
    <w:abstractNumId w:val="10"/>
  </w:num>
  <w:num w:numId="61" w16cid:durableId="1203205381">
    <w:abstractNumId w:val="40"/>
  </w:num>
  <w:num w:numId="62" w16cid:durableId="448743449">
    <w:abstractNumId w:val="7"/>
  </w:num>
  <w:num w:numId="63" w16cid:durableId="934631798">
    <w:abstractNumId w:val="47"/>
  </w:num>
  <w:num w:numId="64" w16cid:durableId="2017688567">
    <w:abstractNumId w:val="65"/>
  </w:num>
  <w:num w:numId="65" w16cid:durableId="13020734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072193978">
    <w:abstractNumId w:val="21"/>
  </w:num>
  <w:num w:numId="67" w16cid:durableId="1325470231">
    <w:abstractNumId w:val="2"/>
  </w:num>
  <w:num w:numId="68" w16cid:durableId="1650208493">
    <w:abstractNumId w:val="62"/>
  </w:num>
  <w:num w:numId="69" w16cid:durableId="889729993">
    <w:abstractNumId w:val="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111A8"/>
    <w:rsid w:val="00016981"/>
    <w:rsid w:val="0001788C"/>
    <w:rsid w:val="000308F1"/>
    <w:rsid w:val="00036A8A"/>
    <w:rsid w:val="00037E32"/>
    <w:rsid w:val="00040C3A"/>
    <w:rsid w:val="00062907"/>
    <w:rsid w:val="0006386C"/>
    <w:rsid w:val="000639C0"/>
    <w:rsid w:val="00070F3A"/>
    <w:rsid w:val="000716C5"/>
    <w:rsid w:val="00075E23"/>
    <w:rsid w:val="00080DF1"/>
    <w:rsid w:val="00092F32"/>
    <w:rsid w:val="0009344A"/>
    <w:rsid w:val="000A575F"/>
    <w:rsid w:val="000B1EB2"/>
    <w:rsid w:val="000C7E23"/>
    <w:rsid w:val="000D10DB"/>
    <w:rsid w:val="000F0532"/>
    <w:rsid w:val="000F2C2C"/>
    <w:rsid w:val="0010649E"/>
    <w:rsid w:val="001161F8"/>
    <w:rsid w:val="0013104F"/>
    <w:rsid w:val="00132305"/>
    <w:rsid w:val="00137EBA"/>
    <w:rsid w:val="00145EDC"/>
    <w:rsid w:val="00167A34"/>
    <w:rsid w:val="00175EDD"/>
    <w:rsid w:val="0018037F"/>
    <w:rsid w:val="0018371E"/>
    <w:rsid w:val="001A5F27"/>
    <w:rsid w:val="001A7870"/>
    <w:rsid w:val="001C197D"/>
    <w:rsid w:val="001C1B41"/>
    <w:rsid w:val="001C393E"/>
    <w:rsid w:val="001D1512"/>
    <w:rsid w:val="001D2B78"/>
    <w:rsid w:val="00210E0E"/>
    <w:rsid w:val="0022486C"/>
    <w:rsid w:val="00232DDD"/>
    <w:rsid w:val="00236262"/>
    <w:rsid w:val="00247403"/>
    <w:rsid w:val="00247542"/>
    <w:rsid w:val="00257893"/>
    <w:rsid w:val="00266092"/>
    <w:rsid w:val="00266B61"/>
    <w:rsid w:val="0026712A"/>
    <w:rsid w:val="002704DB"/>
    <w:rsid w:val="002760A9"/>
    <w:rsid w:val="002A178A"/>
    <w:rsid w:val="002A65AC"/>
    <w:rsid w:val="002C1641"/>
    <w:rsid w:val="002C1C11"/>
    <w:rsid w:val="002C31FF"/>
    <w:rsid w:val="002D7EA2"/>
    <w:rsid w:val="002E15DF"/>
    <w:rsid w:val="002E187C"/>
    <w:rsid w:val="002E6E57"/>
    <w:rsid w:val="002F17B5"/>
    <w:rsid w:val="00300B73"/>
    <w:rsid w:val="00301075"/>
    <w:rsid w:val="0030203A"/>
    <w:rsid w:val="00302733"/>
    <w:rsid w:val="00311A4F"/>
    <w:rsid w:val="00314078"/>
    <w:rsid w:val="003172E1"/>
    <w:rsid w:val="00322450"/>
    <w:rsid w:val="003224DB"/>
    <w:rsid w:val="003246B5"/>
    <w:rsid w:val="0032517D"/>
    <w:rsid w:val="0033169F"/>
    <w:rsid w:val="003377A0"/>
    <w:rsid w:val="003414AC"/>
    <w:rsid w:val="00344307"/>
    <w:rsid w:val="00356185"/>
    <w:rsid w:val="00360380"/>
    <w:rsid w:val="003815A8"/>
    <w:rsid w:val="003860A0"/>
    <w:rsid w:val="00386CF0"/>
    <w:rsid w:val="003A74E8"/>
    <w:rsid w:val="003C32BC"/>
    <w:rsid w:val="003F1BBF"/>
    <w:rsid w:val="00410C73"/>
    <w:rsid w:val="00415E21"/>
    <w:rsid w:val="004165C2"/>
    <w:rsid w:val="00440483"/>
    <w:rsid w:val="00450A4A"/>
    <w:rsid w:val="004666FB"/>
    <w:rsid w:val="00467B7E"/>
    <w:rsid w:val="00475CA5"/>
    <w:rsid w:val="0049165C"/>
    <w:rsid w:val="0049419D"/>
    <w:rsid w:val="00496F82"/>
    <w:rsid w:val="004A24D5"/>
    <w:rsid w:val="004B2762"/>
    <w:rsid w:val="004B7EB6"/>
    <w:rsid w:val="004C4B62"/>
    <w:rsid w:val="004D6025"/>
    <w:rsid w:val="004D72BC"/>
    <w:rsid w:val="004F0626"/>
    <w:rsid w:val="00501399"/>
    <w:rsid w:val="00507BC4"/>
    <w:rsid w:val="005128E4"/>
    <w:rsid w:val="00525560"/>
    <w:rsid w:val="00526F38"/>
    <w:rsid w:val="00530E69"/>
    <w:rsid w:val="005357A6"/>
    <w:rsid w:val="00544C49"/>
    <w:rsid w:val="0056700B"/>
    <w:rsid w:val="0057078F"/>
    <w:rsid w:val="0057402A"/>
    <w:rsid w:val="005771D0"/>
    <w:rsid w:val="0059191A"/>
    <w:rsid w:val="005921FF"/>
    <w:rsid w:val="005A2BD6"/>
    <w:rsid w:val="005A2FE7"/>
    <w:rsid w:val="005A6D0E"/>
    <w:rsid w:val="005A76D4"/>
    <w:rsid w:val="005B222D"/>
    <w:rsid w:val="005B52B0"/>
    <w:rsid w:val="005B6806"/>
    <w:rsid w:val="005C00F9"/>
    <w:rsid w:val="005C4225"/>
    <w:rsid w:val="005D0817"/>
    <w:rsid w:val="005F0F33"/>
    <w:rsid w:val="00600DEB"/>
    <w:rsid w:val="00601CD5"/>
    <w:rsid w:val="00613027"/>
    <w:rsid w:val="00627C9F"/>
    <w:rsid w:val="006311DA"/>
    <w:rsid w:val="006311E9"/>
    <w:rsid w:val="00632354"/>
    <w:rsid w:val="00637F03"/>
    <w:rsid w:val="00642810"/>
    <w:rsid w:val="006429A9"/>
    <w:rsid w:val="00652333"/>
    <w:rsid w:val="0068009E"/>
    <w:rsid w:val="00680BE8"/>
    <w:rsid w:val="006844DA"/>
    <w:rsid w:val="006A17D2"/>
    <w:rsid w:val="006A73E6"/>
    <w:rsid w:val="006B2D5C"/>
    <w:rsid w:val="006B4604"/>
    <w:rsid w:val="006B63FC"/>
    <w:rsid w:val="006C4EB1"/>
    <w:rsid w:val="006E0166"/>
    <w:rsid w:val="006E12C3"/>
    <w:rsid w:val="006E7B34"/>
    <w:rsid w:val="00701B24"/>
    <w:rsid w:val="00703BBD"/>
    <w:rsid w:val="00712AB5"/>
    <w:rsid w:val="00734441"/>
    <w:rsid w:val="00745899"/>
    <w:rsid w:val="00755D58"/>
    <w:rsid w:val="007607C4"/>
    <w:rsid w:val="0076643F"/>
    <w:rsid w:val="00777322"/>
    <w:rsid w:val="00787706"/>
    <w:rsid w:val="007A249D"/>
    <w:rsid w:val="007A2F70"/>
    <w:rsid w:val="007A6849"/>
    <w:rsid w:val="007C0C53"/>
    <w:rsid w:val="007C3334"/>
    <w:rsid w:val="007C52BB"/>
    <w:rsid w:val="007D0580"/>
    <w:rsid w:val="007D2B98"/>
    <w:rsid w:val="007E461E"/>
    <w:rsid w:val="00803F1C"/>
    <w:rsid w:val="00805112"/>
    <w:rsid w:val="0080600E"/>
    <w:rsid w:val="00817612"/>
    <w:rsid w:val="00837C45"/>
    <w:rsid w:val="00837F2B"/>
    <w:rsid w:val="0084405A"/>
    <w:rsid w:val="00853419"/>
    <w:rsid w:val="00853E41"/>
    <w:rsid w:val="00880064"/>
    <w:rsid w:val="00897E12"/>
    <w:rsid w:val="008A4E35"/>
    <w:rsid w:val="008B4E93"/>
    <w:rsid w:val="008D43BA"/>
    <w:rsid w:val="008E3759"/>
    <w:rsid w:val="00900024"/>
    <w:rsid w:val="009041DC"/>
    <w:rsid w:val="009104B4"/>
    <w:rsid w:val="00914356"/>
    <w:rsid w:val="00922186"/>
    <w:rsid w:val="00925FCD"/>
    <w:rsid w:val="0093441A"/>
    <w:rsid w:val="00954BF7"/>
    <w:rsid w:val="0096706E"/>
    <w:rsid w:val="00970FAA"/>
    <w:rsid w:val="0097798F"/>
    <w:rsid w:val="00981FBA"/>
    <w:rsid w:val="009A0780"/>
    <w:rsid w:val="009A702B"/>
    <w:rsid w:val="009B381B"/>
    <w:rsid w:val="009D7611"/>
    <w:rsid w:val="009D770B"/>
    <w:rsid w:val="009E53DE"/>
    <w:rsid w:val="009E7B33"/>
    <w:rsid w:val="009F07D7"/>
    <w:rsid w:val="00A352D2"/>
    <w:rsid w:val="00A43458"/>
    <w:rsid w:val="00A45D6F"/>
    <w:rsid w:val="00A528D1"/>
    <w:rsid w:val="00A66BE5"/>
    <w:rsid w:val="00A7404A"/>
    <w:rsid w:val="00A750C3"/>
    <w:rsid w:val="00AC2830"/>
    <w:rsid w:val="00AD15F3"/>
    <w:rsid w:val="00AD37C1"/>
    <w:rsid w:val="00AE66EC"/>
    <w:rsid w:val="00AE6F91"/>
    <w:rsid w:val="00AE7D27"/>
    <w:rsid w:val="00AF29A6"/>
    <w:rsid w:val="00AF5571"/>
    <w:rsid w:val="00B167E9"/>
    <w:rsid w:val="00B25F8A"/>
    <w:rsid w:val="00B305D1"/>
    <w:rsid w:val="00B314DB"/>
    <w:rsid w:val="00B31EBE"/>
    <w:rsid w:val="00B36F6E"/>
    <w:rsid w:val="00B3718B"/>
    <w:rsid w:val="00B4575C"/>
    <w:rsid w:val="00B4632A"/>
    <w:rsid w:val="00B713FF"/>
    <w:rsid w:val="00B827AF"/>
    <w:rsid w:val="00BA276C"/>
    <w:rsid w:val="00BB2177"/>
    <w:rsid w:val="00BB306F"/>
    <w:rsid w:val="00BC2185"/>
    <w:rsid w:val="00BC70B7"/>
    <w:rsid w:val="00BD232B"/>
    <w:rsid w:val="00BD4B89"/>
    <w:rsid w:val="00BD51E8"/>
    <w:rsid w:val="00BF6190"/>
    <w:rsid w:val="00C12EAB"/>
    <w:rsid w:val="00C21762"/>
    <w:rsid w:val="00C23E58"/>
    <w:rsid w:val="00C24543"/>
    <w:rsid w:val="00C256A2"/>
    <w:rsid w:val="00C31D66"/>
    <w:rsid w:val="00C3492D"/>
    <w:rsid w:val="00C55560"/>
    <w:rsid w:val="00C5622A"/>
    <w:rsid w:val="00C66B72"/>
    <w:rsid w:val="00C803DA"/>
    <w:rsid w:val="00C9567A"/>
    <w:rsid w:val="00CB2660"/>
    <w:rsid w:val="00CB26C4"/>
    <w:rsid w:val="00CC5E90"/>
    <w:rsid w:val="00CC7A62"/>
    <w:rsid w:val="00CD046C"/>
    <w:rsid w:val="00CE04A3"/>
    <w:rsid w:val="00CE457B"/>
    <w:rsid w:val="00CE5199"/>
    <w:rsid w:val="00CE66D5"/>
    <w:rsid w:val="00CE6D8C"/>
    <w:rsid w:val="00D005F3"/>
    <w:rsid w:val="00D16658"/>
    <w:rsid w:val="00D25837"/>
    <w:rsid w:val="00D34786"/>
    <w:rsid w:val="00D40A1E"/>
    <w:rsid w:val="00D63594"/>
    <w:rsid w:val="00D712D3"/>
    <w:rsid w:val="00D71422"/>
    <w:rsid w:val="00D7145E"/>
    <w:rsid w:val="00D7558D"/>
    <w:rsid w:val="00D81D92"/>
    <w:rsid w:val="00D928A8"/>
    <w:rsid w:val="00D93446"/>
    <w:rsid w:val="00DA37B6"/>
    <w:rsid w:val="00DA7B5F"/>
    <w:rsid w:val="00DB6DDF"/>
    <w:rsid w:val="00E1784C"/>
    <w:rsid w:val="00E43157"/>
    <w:rsid w:val="00E533FF"/>
    <w:rsid w:val="00E709B3"/>
    <w:rsid w:val="00E75415"/>
    <w:rsid w:val="00E8789F"/>
    <w:rsid w:val="00E97B71"/>
    <w:rsid w:val="00EB22B5"/>
    <w:rsid w:val="00EB454D"/>
    <w:rsid w:val="00EB648E"/>
    <w:rsid w:val="00EE3522"/>
    <w:rsid w:val="00EE748F"/>
    <w:rsid w:val="00EF619B"/>
    <w:rsid w:val="00F00B55"/>
    <w:rsid w:val="00F1380F"/>
    <w:rsid w:val="00F14F0E"/>
    <w:rsid w:val="00F24C29"/>
    <w:rsid w:val="00F253CC"/>
    <w:rsid w:val="00F33030"/>
    <w:rsid w:val="00F56BA5"/>
    <w:rsid w:val="00F640DF"/>
    <w:rsid w:val="00F644E6"/>
    <w:rsid w:val="00F72773"/>
    <w:rsid w:val="00F77405"/>
    <w:rsid w:val="00F836A0"/>
    <w:rsid w:val="00F9653B"/>
    <w:rsid w:val="00FA5AE5"/>
    <w:rsid w:val="00FA675D"/>
    <w:rsid w:val="00FB62CF"/>
    <w:rsid w:val="00FC1547"/>
    <w:rsid w:val="00FC3EB4"/>
    <w:rsid w:val="00FC6C58"/>
    <w:rsid w:val="00FC7039"/>
    <w:rsid w:val="00FE584E"/>
    <w:rsid w:val="00FE6B45"/>
    <w:rsid w:val="00FF5851"/>
    <w:rsid w:val="00FF794A"/>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C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link w:val="4GCh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34"/>
    <w:locked/>
    <w:rsid w:val="00FA675D"/>
    <w:rPr>
      <w:rFonts w:ascii="Cambria" w:eastAsia="Cambria" w:hAnsi="Cambria" w:cs="Cambria"/>
      <w:color w:val="000000"/>
      <w:sz w:val="24"/>
      <w:szCs w:val="24"/>
      <w:u w:color="000000"/>
      <w:lang w:val="en-US"/>
    </w:rPr>
  </w:style>
  <w:style w:type="character" w:customStyle="1" w:styleId="normaltextrun">
    <w:name w:val="normaltextrun"/>
    <w:basedOn w:val="DefaultParagraphFont"/>
    <w:rsid w:val="0097798F"/>
  </w:style>
  <w:style w:type="paragraph" w:styleId="NormalWeb">
    <w:name w:val="Normal (Web)"/>
    <w:basedOn w:val="Normal"/>
    <w:uiPriority w:val="99"/>
    <w:unhideWhenUsed/>
    <w:rsid w:val="0097798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customStyle="1" w:styleId="Default">
    <w:name w:val="Default"/>
    <w:link w:val="DefaultChar"/>
    <w:rsid w:val="009779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DefaultChar">
    <w:name w:val="Default Char"/>
    <w:link w:val="Default"/>
    <w:rsid w:val="0097798F"/>
    <w:rPr>
      <w:rFonts w:eastAsia="Times New Roman"/>
      <w:color w:val="000000"/>
      <w:sz w:val="24"/>
      <w:szCs w:val="24"/>
      <w:bdr w:val="none" w:sz="0" w:space="0" w:color="auto"/>
      <w:lang w:val="en-US" w:eastAsia="en-US"/>
    </w:rPr>
  </w:style>
  <w:style w:type="character" w:customStyle="1" w:styleId="eop">
    <w:name w:val="eop"/>
    <w:basedOn w:val="DefaultParagraphFont"/>
    <w:rsid w:val="0097798F"/>
  </w:style>
  <w:style w:type="paragraph" w:customStyle="1" w:styleId="paragraph">
    <w:name w:val="paragraph"/>
    <w:basedOn w:val="Normal"/>
    <w:rsid w:val="0097798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AR" w:eastAsia="es-AR"/>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97798F"/>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customStyle="1" w:styleId="cf01">
    <w:name w:val="cf01"/>
    <w:basedOn w:val="DefaultParagraphFont"/>
    <w:rsid w:val="0097798F"/>
    <w:rPr>
      <w:rFonts w:ascii="Segoe UI" w:hAnsi="Segoe UI" w:cs="Segoe UI" w:hint="default"/>
      <w:sz w:val="18"/>
      <w:szCs w:val="18"/>
    </w:rPr>
  </w:style>
  <w:style w:type="character" w:customStyle="1" w:styleId="contentpasted0">
    <w:name w:val="contentpasted0"/>
    <w:basedOn w:val="DefaultParagraphFont"/>
    <w:rsid w:val="0097798F"/>
  </w:style>
  <w:style w:type="paragraph" w:styleId="Revision">
    <w:name w:val="Revision"/>
    <w:hidden/>
    <w:uiPriority w:val="99"/>
    <w:semiHidden/>
    <w:rsid w:val="0091435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y8IqWMG4_CQ" TargetMode="External"/><Relationship Id="rId1" Type="http://schemas.openxmlformats.org/officeDocument/2006/relationships/hyperlink" Target="https://www.youtube.com/watch?v=AZFsJFjE6R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04E6-51EA-4793-AEEB-F35E97C2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5575</Words>
  <Characters>31779</Characters>
  <Application>Microsoft Office Word</Application>
  <DocSecurity>0</DocSecurity>
  <Lines>264</Lines>
  <Paragraphs>74</Paragraphs>
  <ScaleCrop>false</ScaleCrop>
  <Company/>
  <LinksUpToDate>false</LinksUpToDate>
  <CharactersWithSpaces>37280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2023-11-16T17:44:00Z</dcterms:created>
  <dcterms:modified xsi:type="dcterms:W3CDTF">2023-11-16T17:44:00Z</dcterms:modified>
</cp:coreProperties>
</file>